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0F" w:rsidRDefault="0023500F" w:rsidP="0023500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23500F" w:rsidRDefault="0023500F" w:rsidP="0023500F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广东省优秀质量管理小组活动命名办法说明</w:t>
      </w:r>
    </w:p>
    <w:p w:rsidR="0023500F" w:rsidRDefault="0023500F" w:rsidP="0023500F">
      <w:pPr>
        <w:rPr>
          <w:rFonts w:ascii="宋体" w:hAnsi="宋体" w:hint="eastAsia"/>
        </w:rPr>
      </w:pPr>
    </w:p>
    <w:p w:rsidR="0023500F" w:rsidRDefault="0023500F" w:rsidP="0023500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为做好广东省第四十一次质量管理小组代表会议筹备工作，现将2021年优秀质量管理小组活动命名办法说明如下：</w:t>
      </w:r>
    </w:p>
    <w:p w:rsidR="0023500F" w:rsidRDefault="0023500F" w:rsidP="0023500F">
      <w:pPr>
        <w:spacing w:line="534" w:lineRule="exact"/>
        <w:ind w:firstLineChars="200" w:firstLine="560"/>
        <w:rPr>
          <w:rFonts w:ascii="黑体" w:eastAsia="黑体" w:hAnsi="黑体" w:hint="eastAsia"/>
          <w:spacing w:val="-20"/>
          <w:sz w:val="32"/>
          <w:szCs w:val="32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>一、</w:t>
      </w:r>
      <w:r>
        <w:rPr>
          <w:rFonts w:ascii="黑体" w:eastAsia="黑体" w:hAnsi="黑体" w:hint="eastAsia"/>
          <w:bCs/>
          <w:spacing w:val="-20"/>
          <w:sz w:val="32"/>
          <w:szCs w:val="32"/>
        </w:rPr>
        <w:t>省优秀QC小组的产生原则，坚持优中选优、高标准、严要求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．省优秀QC小组由各市、行业按粤质协字[2000]02号文“关于重新印发《广东省优秀质量管理小组评审管理办法》等文件的通知”要求，经择优推荐，于6月11日前将成果材料报送省质协现场工作部，由省指委会审定后确认。</w:t>
      </w:r>
    </w:p>
    <w:p w:rsidR="0023500F" w:rsidRDefault="0023500F" w:rsidP="0023500F">
      <w:pPr>
        <w:spacing w:line="534" w:lineRule="exact"/>
        <w:ind w:firstLine="5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2．在各市、各行业推荐的省优QC小组中，按参赛名额选拔小组参加南粤之星杯交流，</w:t>
      </w:r>
      <w:r>
        <w:rPr>
          <w:rFonts w:ascii="仿宋" w:eastAsia="仿宋" w:hAnsi="仿宋" w:hint="eastAsia"/>
          <w:bCs/>
          <w:sz w:val="32"/>
          <w:szCs w:val="32"/>
        </w:rPr>
        <w:t>经国家级QC小组评委对成果的材料及发表分别进行评价打分后，在各个成果发表分会场中产生一等奖“南粤之星金钻奖QC小组”、二等奖“南粤之星金奖QC小组”和三等奖“南粤之星银奖QC小组”。</w:t>
      </w:r>
    </w:p>
    <w:p w:rsidR="0023500F" w:rsidRDefault="0023500F" w:rsidP="0023500F">
      <w:pPr>
        <w:spacing w:line="534" w:lineRule="exact"/>
        <w:ind w:firstLine="57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全国优秀QC小组推荐名单从</w:t>
      </w:r>
      <w:r>
        <w:rPr>
          <w:rFonts w:ascii="仿宋" w:eastAsia="仿宋" w:hAnsi="仿宋" w:hint="eastAsia"/>
          <w:bCs/>
          <w:sz w:val="32"/>
          <w:szCs w:val="32"/>
        </w:rPr>
        <w:t>“南粤之星金钻奖QC小组”中产生，</w:t>
      </w:r>
      <w:r>
        <w:rPr>
          <w:rFonts w:ascii="仿宋" w:eastAsia="仿宋" w:hAnsi="仿宋" w:hint="eastAsia"/>
          <w:sz w:val="32"/>
          <w:szCs w:val="32"/>
        </w:rPr>
        <w:t>由主办单位聘请广东省QC小组活动专家对小组活动现场进行确认后，择优推荐到中国质量协会。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4．省QC小组活动优秀企业、优秀领导者、优秀推进者、优秀咨询师,由各市、行业按文件要求推荐。</w:t>
      </w:r>
    </w:p>
    <w:p w:rsidR="0023500F" w:rsidRDefault="0023500F" w:rsidP="0023500F">
      <w:pPr>
        <w:spacing w:line="534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二、省优秀QC小组、南粤之星优秀QC小组竞选办法和程序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1．现场评分符合条件并达90分以上。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2．按成果材料评审和成果发表评审标准进行评价，成果材料符合《质量管理小组活动准则》（T/CAQ 10201—2016）或《质量管理小组活动准则》（T/CAQ 10201—2020）要求。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（1）材料评审：按专场分别由国家级QC小组活动评委进行评审打分，每一份材料不少于7名评审员单独打分，材料分按100分的60%计算；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（2）发表评审：按专场由不少于7名国家级QC小组评委，对本会场的每个成果进行现场发表评审，成果发表完毕后，必要时可作提问，同时当场亮分。发表分按100分的40%计算；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（3）对评审员所打的分数（成果材料评审与发表评审），采取去掉一个最高分，去掉一个最低分后，取平均值乘以系数后相加得总分；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（4）本会场成果全部发表完后，由评审组长宣读本会场各成果的材料评审分，加上发表分得总分；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（5）分会场的发表顺序由会务组抽签所得，抽签顺序在会议报到当天通知，如轮到发表而没到场者，排在最后发表，并扣发表总分3分；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（6）分会场发表分上、下午两节，每节由组长点名，点名不到、迟到、早退者扣发表总分1分（以每次计算）；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（7）发表时间为15分钟，每超过1分钟扣发表总分1分,不足1分钟的情况以1分钟计算；</w:t>
      </w:r>
    </w:p>
    <w:p w:rsidR="0023500F" w:rsidRDefault="0023500F" w:rsidP="0023500F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（8）要求用普通话发表。</w:t>
      </w:r>
    </w:p>
    <w:p w:rsidR="0023500F" w:rsidRDefault="0023500F" w:rsidP="0023500F">
      <w:pPr>
        <w:spacing w:line="534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</w:p>
    <w:p w:rsidR="0023500F" w:rsidRDefault="0023500F" w:rsidP="0023500F">
      <w:pPr>
        <w:spacing w:line="534" w:lineRule="exact"/>
        <w:ind w:firstLine="640"/>
        <w:rPr>
          <w:rFonts w:ascii="黑体" w:eastAsia="黑体" w:hAnsi="黑体" w:hint="eastAsia"/>
          <w:sz w:val="32"/>
          <w:szCs w:val="32"/>
        </w:rPr>
      </w:pPr>
    </w:p>
    <w:p w:rsidR="00E84E53" w:rsidRPr="0023500F" w:rsidRDefault="00E84E53">
      <w:bookmarkStart w:id="0" w:name="_GoBack"/>
      <w:bookmarkEnd w:id="0"/>
    </w:p>
    <w:sectPr w:rsidR="00E84E53" w:rsidRPr="0023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2C" w:rsidRDefault="005F6E2C" w:rsidP="0023500F">
      <w:r>
        <w:separator/>
      </w:r>
    </w:p>
  </w:endnote>
  <w:endnote w:type="continuationSeparator" w:id="0">
    <w:p w:rsidR="005F6E2C" w:rsidRDefault="005F6E2C" w:rsidP="0023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2C" w:rsidRDefault="005F6E2C" w:rsidP="0023500F">
      <w:r>
        <w:separator/>
      </w:r>
    </w:p>
  </w:footnote>
  <w:footnote w:type="continuationSeparator" w:id="0">
    <w:p w:rsidR="005F6E2C" w:rsidRDefault="005F6E2C" w:rsidP="0023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1"/>
    <w:rsid w:val="0023500F"/>
    <w:rsid w:val="005F6E2C"/>
    <w:rsid w:val="00E84E53"/>
    <w:rsid w:val="00E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9EE66-1C88-4D40-B6E2-0BCDAD5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0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>微软中国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2021-03-03T03:44:00Z</dcterms:created>
  <dcterms:modified xsi:type="dcterms:W3CDTF">2021-03-03T03:45:00Z</dcterms:modified>
</cp:coreProperties>
</file>