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附件1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：</w:t>
      </w:r>
      <w:r>
        <w:rPr>
          <w:rFonts w:hint="eastAsia" w:ascii="楷体_GB2312" w:hAnsi="楷体_GB2312" w:eastAsia="楷体_GB2312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color w:val="auto"/>
          <w:sz w:val="28"/>
          <w:szCs w:val="28"/>
        </w:rPr>
        <w:t xml:space="preserve">    </w:t>
      </w:r>
    </w:p>
    <w:p>
      <w:pPr>
        <w:spacing w:line="600" w:lineRule="exact"/>
        <w:jc w:val="center"/>
        <w:rPr>
          <w:rFonts w:hint="eastAsia" w:ascii="方正小标宋简体" w:hAnsi="??" w:eastAsia="方正小标宋简体" w:cs="Times New Roman"/>
          <w:color w:val="auto"/>
          <w:sz w:val="36"/>
          <w:szCs w:val="36"/>
        </w:rPr>
      </w:pPr>
      <w:bookmarkStart w:id="0" w:name="_Hlk40109633"/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2021年</w:t>
      </w:r>
      <w:bookmarkStart w:id="1" w:name="_GoBack"/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广东省质量标杆</w:t>
      </w:r>
      <w:bookmarkEnd w:id="1"/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>遴选说明</w:t>
      </w:r>
    </w:p>
    <w:bookmarkEnd w:id="0"/>
    <w:p>
      <w:pPr>
        <w:spacing w:line="600" w:lineRule="exact"/>
        <w:jc w:val="center"/>
        <w:rPr>
          <w:rFonts w:ascii="方正小标宋简体" w:hAnsi="等线" w:eastAsia="方正小标宋简体" w:cs="Times New Roman"/>
          <w:color w:val="auto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color w:val="auto"/>
          <w:sz w:val="36"/>
          <w:szCs w:val="36"/>
        </w:rPr>
        <w:t xml:space="preserve"> 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一、遴选范围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广东省质量标杆的遴选范围：各类组织在推广应用先进质量管理理念、方法、工具以及互联网手段，通过引导全员、全过程、全方位、全周期开展质量管理和质量提升，促进产品、工程、服务质量和经营质量提升的适宜、系统、有效的经验，并能为其他组织学习借鉴。包括但不限于以下几方面的经验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（一）企业运用先进质量管理理念、方法、工具，促进质量变革、效率变革和动力变革，提高质量和效益，促进企业高质量发展的典型经验。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（二）企业运用大数据、人工智能、区块链等新技术手段提升产品和服务质量，提高用户满意度和企业效益，促进质量管理模式创新的典型经验。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（三）企业发展新业态、新模式，促进了产品或服务质量明显提升，取得良好经营绩效的典型经验。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（四）中小企业（符合《中小企业划型标准规定》工信部联企业〔2011〕300号标准）具有专业化、特色化、精细化、新颖化特点，并在质量管理创新和质量提升方面具有显著成效的典型经验。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（五）生产性服务业如交通运输业、现代物流业、金融服务业、信息服务业和商务服务业等领域企业在提质增效方面的典型案例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（六）企业运用质量管理方法（技术）在绿色节能、环保、健康、安全管控等社会公益性事业中取得的重大成果，使企业经济效益、社会效益协调优化的典型经验。</w:t>
      </w:r>
    </w:p>
    <w:p>
      <w:pPr>
        <w:spacing w:line="560" w:lineRule="exact"/>
        <w:ind w:firstLine="560" w:firstLineChars="2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二、遴选标准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（一）科学性和创新性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所应用的管理方法（技术）符合科学规律，符合质量管理基本规律。所借鉴的管理方法（技术）能结合企业实际进行应用，并具有创新性；或是企业结合实际独创且有效的管理方法。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（二）系统性和示范性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典型经验应是企业实践多年的成熟方法，逻辑清晰，内容完整，能展示对该管理方法（技术）的系统性应用情况，如相关推进目标、组织保障、政策制度、资源配置和实施过程等。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典型经验对关键环节重点说明，包括从中获得的经验或教训，特色和亮点鲜明，具有示范性。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（三）显效性和发展性</w:t>
      </w:r>
    </w:p>
    <w:p>
      <w:pPr>
        <w:widowControl/>
        <w:ind w:firstLine="560" w:firstLineChars="200"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有充分的数据和事实说明，通过应用该管理方法（技术），企业的质量和效益水平得到明显提升。并有与竞争对手和标杆的对比数据，说明在同行业中处于领先水平。</w:t>
      </w: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widowControl/>
        <w:jc w:val="lef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附件2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auto"/>
          <w:sz w:val="36"/>
          <w:szCs w:val="20"/>
        </w:rPr>
      </w:pPr>
      <w:r>
        <w:rPr>
          <w:rFonts w:ascii="Times New Roman" w:hAnsi="Times New Roman" w:eastAsia="黑体" w:cs="Times New Roman"/>
          <w:color w:val="auto"/>
          <w:sz w:val="36"/>
          <w:szCs w:val="20"/>
        </w:rPr>
        <w:t>质量标杆申报材料编写说明</w:t>
      </w:r>
    </w:p>
    <w:p>
      <w:pPr>
        <w:snapToGrid w:val="0"/>
        <w:spacing w:line="520" w:lineRule="exact"/>
        <w:jc w:val="center"/>
        <w:rPr>
          <w:rFonts w:ascii="Times New Roman" w:hAnsi="Times New Roman" w:eastAsia="黑体" w:cs="Times New Roman"/>
          <w:color w:val="auto"/>
          <w:sz w:val="36"/>
          <w:szCs w:val="20"/>
        </w:rPr>
      </w:pPr>
    </w:p>
    <w:p>
      <w:pPr>
        <w:widowControl/>
        <w:snapToGrid w:val="0"/>
        <w:spacing w:line="560" w:lineRule="exact"/>
        <w:ind w:left="64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一、总结材料内容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质量标杆典型经验应是企业运行多年的成熟经验，总结材料（以下简称总结材料）应体现典型经验的思路做法、推进要点、效果和特色亮点等。要求内容详实、逻辑清楚、重点突出、图文并茂、数据支撑。总结材料由以下几个部分组成：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（一）质量标杆名称（40字以内）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质量标杆名称应体现典型经验的特征。命名规则为：（企业）+（典型方法技术）+（经验）。如：××公司实施六西格玛设计的经验。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（二）摘要（500字以内）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简要介绍应用的管理方法（技术）、推进情况、特色亮点、主要成果，以及该经验所获得的评价或认可。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（三）企业概况（500字以内）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（四）管理方法（技术）的推进和应用情况（8000字以内）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介绍企业推进管理方法（技术）的过程、做法等，重点体现实施要点、特色亮点。成果的核心内容要通过具体数据、图表等方式展现，必要时适当举例。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（五）管理方法（技术）的实施效果（2000字以内）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以定量与定性相结合展示与典型经验相关的绩效结果，如经济效益、管理效益、社会效益等。可提供相关指标的近三年数据，可行时与竞争对手和标杆作适当对比。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二、证实性材料内容（选择性提供）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可提供组织在所在行业处于领先地位的资料证明；与经验相关的获奖证书、专利证书及其他证实性材料等。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三、总结材料的格式要求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总结材料应采用A4幅面纵向编辑。文章标题为黑体小二号居中，“摘要”二字宋体四号字居中加粗，摘要及正文均为宋体小四号字，单倍行距。附表标题放置附表上方居中，插图标题放置插图下方居中,图表按类别统一编号，附表及插图标题为宋体五号字加粗。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t>四、补充材料</w:t>
      </w:r>
    </w:p>
    <w:p>
      <w:pPr>
        <w:widowControl/>
        <w:snapToGrid w:val="0"/>
        <w:spacing w:line="56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被遴选为“全国质量标杆”的单位需录制视频，用于典型经验的宣传推广。视频内容分三部分，总时长为30分钟。第一部分为1分钟，包含演讲者图像的录像；第二部分为28分钟，PPT画面和音频的经验介绍演示；第三部分为1分钟，企业产品或品牌形象展示。</w:t>
      </w:r>
    </w:p>
    <w:p>
      <w:pPr>
        <w:widowControl/>
        <w:snapToGrid w:val="0"/>
        <w:spacing w:line="560" w:lineRule="exact"/>
        <w:ind w:firstLine="560" w:firstLineChars="200"/>
        <w:rPr>
          <w:rFonts w:ascii="楷体" w:hAnsi="楷体" w:eastAsia="楷体" w:cs="Times New Roman"/>
          <w:color w:val="auto"/>
          <w:sz w:val="28"/>
          <w:szCs w:val="28"/>
        </w:rPr>
      </w:pPr>
      <w:r>
        <w:rPr>
          <w:rFonts w:hint="eastAsia" w:ascii="楷体" w:hAnsi="楷体" w:eastAsia="楷体" w:cs="Times New Roman"/>
          <w:color w:val="auto"/>
          <w:sz w:val="28"/>
          <w:szCs w:val="28"/>
        </w:rPr>
        <w:t>总结材料的格式模板请登录</w:t>
      </w:r>
      <w:r>
        <w:rPr>
          <w:rFonts w:ascii="楷体" w:hAnsi="楷体" w:eastAsia="楷体" w:cs="Times New Roman"/>
          <w:color w:val="auto"/>
          <w:sz w:val="28"/>
          <w:szCs w:val="28"/>
        </w:rPr>
        <w:t>广东省质量</w:t>
      </w:r>
      <w:r>
        <w:rPr>
          <w:rFonts w:hint="eastAsia" w:ascii="楷体" w:hAnsi="楷体" w:eastAsia="楷体" w:cs="Times New Roman"/>
          <w:color w:val="auto"/>
          <w:sz w:val="28"/>
          <w:szCs w:val="28"/>
        </w:rPr>
        <w:t>协会</w:t>
      </w:r>
      <w:r>
        <w:rPr>
          <w:rFonts w:ascii="楷体" w:hAnsi="楷体" w:eastAsia="楷体" w:cs="Times New Roman"/>
          <w:color w:val="auto"/>
          <w:sz w:val="28"/>
          <w:szCs w:val="28"/>
        </w:rPr>
        <w:t>网站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"http://www.gdqm.com.cn" </w:instrText>
      </w:r>
      <w:r>
        <w:rPr>
          <w:color w:val="auto"/>
        </w:rPr>
        <w:fldChar w:fldCharType="separate"/>
      </w:r>
      <w:r>
        <w:rPr>
          <w:rFonts w:hint="eastAsia" w:ascii="楷体" w:hAnsi="楷体" w:eastAsia="楷体" w:cs="Times New Roman"/>
          <w:color w:val="auto"/>
          <w:sz w:val="28"/>
          <w:szCs w:val="28"/>
        </w:rPr>
        <w:t>www.gdqm.com.c</w:t>
      </w:r>
      <w:r>
        <w:rPr>
          <w:rFonts w:ascii="楷体" w:hAnsi="楷体" w:eastAsia="楷体" w:cs="Times New Roman"/>
          <w:color w:val="auto"/>
          <w:sz w:val="28"/>
          <w:szCs w:val="28"/>
        </w:rPr>
        <w:t>n</w:t>
      </w:r>
      <w:r>
        <w:rPr>
          <w:rFonts w:ascii="楷体" w:hAnsi="楷体" w:eastAsia="楷体" w:cs="Times New Roman"/>
          <w:color w:val="auto"/>
          <w:sz w:val="28"/>
          <w:szCs w:val="28"/>
        </w:rPr>
        <w:fldChar w:fldCharType="end"/>
      </w:r>
      <w:r>
        <w:rPr>
          <w:rFonts w:ascii="楷体" w:hAnsi="楷体" w:eastAsia="楷体" w:cs="Times New Roman"/>
          <w:color w:val="auto"/>
          <w:sz w:val="28"/>
          <w:szCs w:val="28"/>
        </w:rPr>
        <w:t>“质量标杆”栏目</w:t>
      </w:r>
      <w:r>
        <w:rPr>
          <w:rFonts w:hint="eastAsia" w:ascii="楷体" w:hAnsi="楷体" w:eastAsia="楷体" w:cs="Times New Roman"/>
          <w:color w:val="auto"/>
          <w:sz w:val="28"/>
          <w:szCs w:val="28"/>
        </w:rPr>
        <w:t>查询</w:t>
      </w:r>
      <w:r>
        <w:rPr>
          <w:rFonts w:ascii="楷体" w:hAnsi="楷体" w:eastAsia="楷体" w:cs="Times New Roman"/>
          <w:color w:val="auto"/>
          <w:sz w:val="28"/>
          <w:szCs w:val="28"/>
        </w:rPr>
        <w:t>或下载。</w:t>
      </w:r>
    </w:p>
    <w:p>
      <w:pPr>
        <w:widowControl/>
        <w:snapToGrid w:val="0"/>
        <w:spacing w:line="520" w:lineRule="exact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</w:p>
    <w:p>
      <w:pPr>
        <w:widowControl/>
        <w:snapToGrid w:val="0"/>
        <w:spacing w:line="520" w:lineRule="exact"/>
        <w:ind w:firstLine="640" w:firstLineChars="200"/>
        <w:rPr>
          <w:rFonts w:ascii="楷体" w:hAnsi="楷体" w:eastAsia="楷体" w:cs="Times New Roman"/>
          <w:color w:val="auto"/>
          <w:sz w:val="32"/>
          <w:szCs w:val="32"/>
        </w:rPr>
      </w:pPr>
    </w:p>
    <w:p>
      <w:pPr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附件3：</w:t>
      </w:r>
    </w:p>
    <w:p>
      <w:pPr>
        <w:spacing w:line="600" w:lineRule="exact"/>
        <w:jc w:val="center"/>
        <w:rPr>
          <w:rFonts w:ascii="黑体" w:hAnsi="黑体" w:eastAsia="黑体" w:cs="Times New Roman"/>
          <w:color w:val="auto"/>
          <w:sz w:val="36"/>
          <w:szCs w:val="20"/>
        </w:rPr>
      </w:pPr>
      <w:r>
        <w:rPr>
          <w:rFonts w:hint="eastAsia" w:ascii="黑体" w:hAnsi="黑体" w:eastAsia="黑体" w:cs="Times New Roman"/>
          <w:color w:val="auto"/>
          <w:sz w:val="36"/>
          <w:szCs w:val="20"/>
        </w:rPr>
        <w:t>2021年广东省质量标杆申报表</w:t>
      </w:r>
    </w:p>
    <w:tbl>
      <w:tblPr>
        <w:tblStyle w:val="7"/>
        <w:tblW w:w="96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2410"/>
        <w:gridCol w:w="1419"/>
        <w:gridCol w:w="283"/>
        <w:gridCol w:w="142"/>
        <w:gridCol w:w="1134"/>
        <w:gridCol w:w="425"/>
        <w:gridCol w:w="567"/>
        <w:gridCol w:w="16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企业名称</w:t>
            </w:r>
          </w:p>
        </w:tc>
        <w:tc>
          <w:tcPr>
            <w:tcW w:w="798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b/>
                <w:color w:val="auto"/>
                <w:kern w:val="0"/>
                <w:sz w:val="24"/>
              </w:rPr>
              <w:t>（加盖公章）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pacing w:val="60"/>
                <w:kern w:val="0"/>
                <w:sz w:val="24"/>
              </w:rPr>
              <w:t>联系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传    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E-mail</w:t>
            </w:r>
          </w:p>
        </w:tc>
        <w:tc>
          <w:tcPr>
            <w:tcW w:w="41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企业类型</w:t>
            </w:r>
          </w:p>
        </w:tc>
        <w:tc>
          <w:tcPr>
            <w:tcW w:w="7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1. 国有     2.合资     3.民营      4.其他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从业人数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人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大学本科（含）以上人数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质量从业人数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人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质量从业人员持证人数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</w:t>
            </w:r>
          </w:p>
          <w:p>
            <w:pPr>
              <w:widowControl/>
              <w:spacing w:before="62" w:beforeLines="20" w:after="62" w:afterLines="20" w:line="360" w:lineRule="auto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经济效益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资产总额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73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万元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负债总额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1050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销售收入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115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万元，比上年增长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利润总额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万元，比上年增长    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先进质量管理方法的应用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已取得的体系认证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□ISO9001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□ISO14001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□OHSAS18001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QC小组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个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QC小组成果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是否已导入/实施卓越绩效模式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实施年份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上年度的顾客满意度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上年度的顾客忠诚度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获部、省以上质量奖奖励情况</w:t>
            </w:r>
          </w:p>
        </w:tc>
        <w:tc>
          <w:tcPr>
            <w:tcW w:w="79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firstLine="525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7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拟申报“质量标杆”名称</w:t>
            </w:r>
          </w:p>
        </w:tc>
        <w:tc>
          <w:tcPr>
            <w:tcW w:w="5579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right="1050" w:firstLine="1050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“质量标杆”总结材料，包括：</w:t>
            </w:r>
          </w:p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企业概况（500字）；</w:t>
            </w:r>
          </w:p>
          <w:p>
            <w:pPr>
              <w:widowControl/>
              <w:numPr>
                <w:ilvl w:val="0"/>
                <w:numId w:val="1"/>
              </w:numPr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典型经验（10000字）；</w:t>
            </w:r>
          </w:p>
          <w:p>
            <w:pPr>
              <w:widowControl/>
              <w:spacing w:before="62" w:beforeLines="20" w:after="62" w:afterLines="20" w:line="360" w:lineRule="auto"/>
              <w:ind w:left="360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具体要求见“质量标杆申报材料编</w:t>
            </w:r>
          </w:p>
          <w:p>
            <w:pPr>
              <w:widowControl/>
              <w:spacing w:before="62" w:beforeLines="20" w:after="62" w:afterLines="20" w:line="360" w:lineRule="auto"/>
              <w:jc w:val="left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写说明”。</w:t>
            </w:r>
          </w:p>
        </w:tc>
        <w:tc>
          <w:tcPr>
            <w:tcW w:w="557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right="1050" w:firstLine="10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56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推荐单位意见</w:t>
            </w: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                                          推荐单位公章</w:t>
            </w:r>
          </w:p>
          <w:p>
            <w:pPr>
              <w:widowControl/>
              <w:spacing w:before="62" w:beforeLines="20" w:after="62" w:afterLines="20" w:line="360" w:lineRule="auto"/>
              <w:ind w:right="105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</w:tbl>
    <w:p>
      <w:pPr>
        <w:widowControl/>
        <w:spacing w:line="560" w:lineRule="exact"/>
        <w:rPr>
          <w:rFonts w:ascii="楷体_GB2312" w:hAnsi="Cambria" w:eastAsia="楷体_GB2312"/>
          <w:color w:val="auto"/>
          <w:sz w:val="24"/>
          <w:szCs w:val="24"/>
        </w:rPr>
      </w:pPr>
      <w:r>
        <w:rPr>
          <w:rFonts w:hint="eastAsia" w:ascii="楷体_GB2312" w:eastAsia="楷体_GB2312"/>
          <w:color w:val="auto"/>
          <w:sz w:val="24"/>
          <w:szCs w:val="24"/>
        </w:rPr>
        <w:t>注：质量从业人员包括</w:t>
      </w:r>
      <w:r>
        <w:rPr>
          <w:rFonts w:hint="eastAsia" w:ascii="楷体_GB2312" w:hAnsi="Cambria" w:eastAsia="楷体_GB2312"/>
          <w:color w:val="auto"/>
          <w:sz w:val="24"/>
          <w:szCs w:val="24"/>
        </w:rPr>
        <w:t>质量管理人员、专职检验人员、计量管理人员、标准化管理人员；质量从业人员持证是指获得过国家（或授权）部门、行业协会颁发的资格证书，如注册质量工程师、注册六西格玛黑带、检验员证、计量员证、标准化人员证书等。</w:t>
      </w:r>
    </w:p>
    <w:p>
      <w:pPr>
        <w:widowControl/>
        <w:jc w:val="left"/>
        <w:rPr>
          <w:rFonts w:ascii="楷体_GB2312" w:hAnsi="Cambria" w:eastAsia="楷体_GB2312"/>
          <w:color w:val="auto"/>
        </w:rPr>
      </w:pPr>
      <w:r>
        <w:rPr>
          <w:rFonts w:ascii="楷体_GB2312" w:hAnsi="Cambria" w:eastAsia="楷体_GB2312"/>
          <w:color w:val="auto"/>
        </w:rPr>
        <w:br w:type="page"/>
      </w:r>
    </w:p>
    <w:p>
      <w:pPr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附件4：</w:t>
      </w:r>
    </w:p>
    <w:p>
      <w:pPr>
        <w:spacing w:line="600" w:lineRule="exact"/>
        <w:jc w:val="center"/>
        <w:rPr>
          <w:rFonts w:ascii="黑体" w:hAnsi="黑体" w:eastAsia="黑体" w:cs="Times New Roman"/>
          <w:color w:val="auto"/>
          <w:sz w:val="36"/>
          <w:szCs w:val="20"/>
        </w:rPr>
      </w:pPr>
      <w:r>
        <w:rPr>
          <w:rFonts w:hint="eastAsia" w:ascii="黑体" w:hAnsi="黑体" w:eastAsia="黑体" w:cs="Times New Roman"/>
          <w:color w:val="auto"/>
          <w:sz w:val="36"/>
          <w:szCs w:val="20"/>
        </w:rPr>
        <w:t>202</w:t>
      </w:r>
      <w:r>
        <w:rPr>
          <w:rFonts w:ascii="黑体" w:hAnsi="黑体" w:eastAsia="黑体" w:cs="Times New Roman"/>
          <w:color w:val="auto"/>
          <w:sz w:val="36"/>
          <w:szCs w:val="20"/>
        </w:rPr>
        <w:t>1</w:t>
      </w:r>
      <w:r>
        <w:rPr>
          <w:rFonts w:hint="eastAsia" w:ascii="黑体" w:hAnsi="黑体" w:eastAsia="黑体" w:cs="Times New Roman"/>
          <w:color w:val="auto"/>
          <w:sz w:val="36"/>
          <w:szCs w:val="20"/>
        </w:rPr>
        <w:t>年广东省质量标杆推荐名额</w:t>
      </w:r>
    </w:p>
    <w:p>
      <w:pPr>
        <w:jc w:val="center"/>
        <w:rPr>
          <w:rFonts w:ascii="宋体" w:hAnsi="宋体"/>
          <w:color w:val="auto"/>
        </w:rPr>
      </w:pPr>
    </w:p>
    <w:p>
      <w:pPr>
        <w:snapToGrid w:val="0"/>
        <w:spacing w:line="5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序号             地区或行业               名额数量</w:t>
      </w:r>
    </w:p>
    <w:p>
      <w:pPr>
        <w:tabs>
          <w:tab w:val="left" w:pos="2990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                 广州市                     8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                 深圳市                     8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                 佛山市                     8</w:t>
      </w:r>
    </w:p>
    <w:p>
      <w:pPr>
        <w:tabs>
          <w:tab w:val="left" w:pos="355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                 湛江市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                 茂名市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                 肇庆市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7                 中山市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                 江门市                     6</w:t>
      </w:r>
    </w:p>
    <w:p>
      <w:pPr>
        <w:tabs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9                 汕头市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10                潮州市                     6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11                梅州市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12                惠州市                     6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13                东莞市                     8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14                韶关市                     6</w:t>
      </w:r>
    </w:p>
    <w:p>
      <w:pPr>
        <w:tabs>
          <w:tab w:val="left" w:pos="1565"/>
          <w:tab w:val="left" w:pos="3865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15                珠海市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16                阳江市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17                清远市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18                云浮市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19                河源市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20                汕尾市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21                揭阳市                     6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napToGrid w:val="0"/>
        <w:spacing w:line="500" w:lineRule="exact"/>
        <w:ind w:firstLine="140" w:firstLineChars="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22          省质量协会会员单位               10</w:t>
      </w:r>
    </w:p>
    <w:p>
      <w:pPr>
        <w:tabs>
          <w:tab w:val="left" w:pos="1565"/>
          <w:tab w:val="left" w:pos="4010"/>
          <w:tab w:val="left" w:pos="5795"/>
          <w:tab w:val="left" w:pos="7595"/>
        </w:tabs>
        <w:spacing w:line="360" w:lineRule="exact"/>
        <w:rPr>
          <w:rFonts w:ascii="宋体" w:hAnsi="宋体"/>
          <w:color w:val="auto"/>
          <w:sz w:val="3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578398"/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F1E83"/>
    <w:multiLevelType w:val="multilevel"/>
    <w:tmpl w:val="531F1E83"/>
    <w:lvl w:ilvl="0" w:tentative="0">
      <w:start w:val="1"/>
      <w:numFmt w:val="decimal"/>
      <w:lvlText w:val="%1）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46"/>
    <w:rsid w:val="000009DB"/>
    <w:rsid w:val="00036288"/>
    <w:rsid w:val="0004206C"/>
    <w:rsid w:val="00084E90"/>
    <w:rsid w:val="00097098"/>
    <w:rsid w:val="000A1A3E"/>
    <w:rsid w:val="000E3B52"/>
    <w:rsid w:val="00130846"/>
    <w:rsid w:val="0016442B"/>
    <w:rsid w:val="0016756A"/>
    <w:rsid w:val="001B700F"/>
    <w:rsid w:val="00226A41"/>
    <w:rsid w:val="002366FD"/>
    <w:rsid w:val="0026575E"/>
    <w:rsid w:val="0027057F"/>
    <w:rsid w:val="00277112"/>
    <w:rsid w:val="00284F58"/>
    <w:rsid w:val="002A2805"/>
    <w:rsid w:val="002B76DD"/>
    <w:rsid w:val="002D0273"/>
    <w:rsid w:val="002D7882"/>
    <w:rsid w:val="002E3AFB"/>
    <w:rsid w:val="002F6242"/>
    <w:rsid w:val="003060F7"/>
    <w:rsid w:val="00337ABE"/>
    <w:rsid w:val="003A2748"/>
    <w:rsid w:val="003E711C"/>
    <w:rsid w:val="003F0E51"/>
    <w:rsid w:val="003F1B43"/>
    <w:rsid w:val="00425D2C"/>
    <w:rsid w:val="004420A6"/>
    <w:rsid w:val="004C4AFB"/>
    <w:rsid w:val="004D2B18"/>
    <w:rsid w:val="004E74E2"/>
    <w:rsid w:val="004F56ED"/>
    <w:rsid w:val="00510DF9"/>
    <w:rsid w:val="00514956"/>
    <w:rsid w:val="0051730F"/>
    <w:rsid w:val="005213BD"/>
    <w:rsid w:val="00554DA1"/>
    <w:rsid w:val="00555325"/>
    <w:rsid w:val="00565993"/>
    <w:rsid w:val="00576E4A"/>
    <w:rsid w:val="005C7FD0"/>
    <w:rsid w:val="005F142B"/>
    <w:rsid w:val="005F3677"/>
    <w:rsid w:val="005F3C3C"/>
    <w:rsid w:val="00603BC5"/>
    <w:rsid w:val="00625824"/>
    <w:rsid w:val="0063111D"/>
    <w:rsid w:val="0064303F"/>
    <w:rsid w:val="00664ED1"/>
    <w:rsid w:val="00695931"/>
    <w:rsid w:val="006B352B"/>
    <w:rsid w:val="006C65F6"/>
    <w:rsid w:val="006D2E0A"/>
    <w:rsid w:val="00700CD3"/>
    <w:rsid w:val="00700F5E"/>
    <w:rsid w:val="00747874"/>
    <w:rsid w:val="00762C97"/>
    <w:rsid w:val="0076371C"/>
    <w:rsid w:val="00764860"/>
    <w:rsid w:val="00773339"/>
    <w:rsid w:val="0079680F"/>
    <w:rsid w:val="007E6C78"/>
    <w:rsid w:val="007F1ACA"/>
    <w:rsid w:val="007F43E5"/>
    <w:rsid w:val="007F52B9"/>
    <w:rsid w:val="00812958"/>
    <w:rsid w:val="00823D17"/>
    <w:rsid w:val="00873601"/>
    <w:rsid w:val="008825FF"/>
    <w:rsid w:val="00883F3C"/>
    <w:rsid w:val="00886C73"/>
    <w:rsid w:val="00895239"/>
    <w:rsid w:val="008C3493"/>
    <w:rsid w:val="00944498"/>
    <w:rsid w:val="00945BB3"/>
    <w:rsid w:val="0098251F"/>
    <w:rsid w:val="00991C18"/>
    <w:rsid w:val="009C0541"/>
    <w:rsid w:val="009C5A79"/>
    <w:rsid w:val="009D1D64"/>
    <w:rsid w:val="009D3ADE"/>
    <w:rsid w:val="009D76B9"/>
    <w:rsid w:val="00A20861"/>
    <w:rsid w:val="00A518DC"/>
    <w:rsid w:val="00A530A4"/>
    <w:rsid w:val="00A67350"/>
    <w:rsid w:val="00A71849"/>
    <w:rsid w:val="00A9531C"/>
    <w:rsid w:val="00AD2758"/>
    <w:rsid w:val="00B136BE"/>
    <w:rsid w:val="00B37D48"/>
    <w:rsid w:val="00B53B7D"/>
    <w:rsid w:val="00B620D0"/>
    <w:rsid w:val="00B972C4"/>
    <w:rsid w:val="00BC7567"/>
    <w:rsid w:val="00C52017"/>
    <w:rsid w:val="00C80E31"/>
    <w:rsid w:val="00C84EE9"/>
    <w:rsid w:val="00CD79F3"/>
    <w:rsid w:val="00D41B16"/>
    <w:rsid w:val="00D5248B"/>
    <w:rsid w:val="00D55088"/>
    <w:rsid w:val="00D74ADA"/>
    <w:rsid w:val="00D8078A"/>
    <w:rsid w:val="00D81BAE"/>
    <w:rsid w:val="00DA0759"/>
    <w:rsid w:val="00DF0360"/>
    <w:rsid w:val="00E26C97"/>
    <w:rsid w:val="00E30527"/>
    <w:rsid w:val="00E85FE9"/>
    <w:rsid w:val="00E911D8"/>
    <w:rsid w:val="00E95F58"/>
    <w:rsid w:val="00E96180"/>
    <w:rsid w:val="00EA0769"/>
    <w:rsid w:val="00EA3C62"/>
    <w:rsid w:val="00EB71CE"/>
    <w:rsid w:val="00EC58C6"/>
    <w:rsid w:val="00F01AE7"/>
    <w:rsid w:val="00F179C7"/>
    <w:rsid w:val="00F423B3"/>
    <w:rsid w:val="00F64EC0"/>
    <w:rsid w:val="00F67B5A"/>
    <w:rsid w:val="00F73DC1"/>
    <w:rsid w:val="00F93E52"/>
    <w:rsid w:val="00FA0D96"/>
    <w:rsid w:val="00FA52CA"/>
    <w:rsid w:val="00FB0008"/>
    <w:rsid w:val="0E6A2796"/>
    <w:rsid w:val="28B249EC"/>
    <w:rsid w:val="32B33323"/>
    <w:rsid w:val="3C6726A5"/>
    <w:rsid w:val="4B061CBF"/>
    <w:rsid w:val="79051038"/>
    <w:rsid w:val="7DD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6"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</w:style>
  <w:style w:type="character" w:customStyle="1" w:styleId="13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773</Words>
  <Characters>4407</Characters>
  <Lines>36</Lines>
  <Paragraphs>10</Paragraphs>
  <TotalTime>2</TotalTime>
  <ScaleCrop>false</ScaleCrop>
  <LinksUpToDate>false</LinksUpToDate>
  <CharactersWithSpaces>5170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2021-04-06T08:12:00Z</dcterms:created>
  <dc:creator>admin</dc:creator>
  <cp:lastModifiedBy>马少佳</cp:lastModifiedBy>
  <cp:lastPrinted>2020-05-13T01:49:00Z</cp:lastPrinted>
  <dcterms:modified xsi:type="dcterms:W3CDTF">2021-06-11T03:09:54Z</dcterms:modified>
  <dc:title>关于组织开展广东省“质量标杆”活动的通知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81C4634C21694E089D71413DD510D363</vt:lpwstr>
  </property>
</Properties>
</file>