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11.020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tbl>
            <w:tblPr>
              <w:tblStyle w:val="27"/>
              <w:tblpPr w:vertAnchor="page" w:horzAnchor="margin" w:tblpX="1" w:tblpY="341"/>
              <w:tblOverlap w:val="never"/>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113" w:type="dxa"/>
              </w:tblCellMar>
            </w:tblPr>
            <w:tblGrid>
              <w:gridCol w:w="9242"/>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113" w:type="dxa"/>
                </w:tblCellMar>
              </w:tblPrEx>
              <w:trPr>
                <w:trHeight w:val="1021" w:hRule="exact"/>
              </w:trPr>
              <w:tc>
                <w:tcPr>
                  <w:tcW w:w="9242" w:type="dxa"/>
                  <w:vAlign w:val="center"/>
                </w:tcPr>
                <w:p>
                  <w:pPr>
                    <w:pStyle w:val="49"/>
                    <w:framePr w:wrap="notBeside" w:vAnchor="page" w:hAnchor="page" w:x="1372" w:y="568"/>
                    <w:ind w:left="420" w:right="624"/>
                    <w:rPr>
                      <w:rFonts w:ascii="宋体" w:hAnsi="宋体"/>
                      <w:sz w:val="28"/>
                      <w:szCs w:val="28"/>
                    </w:rPr>
                  </w:pPr>
                  <w:r>
                    <w:drawing>
                      <wp:inline distT="0" distB="0" distL="0" distR="0">
                        <wp:extent cx="414655" cy="43053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000000部门项目\09标准化插件开发\程序源代码\StandardEditor_ShanDongKeXieYuan\团标首页面字母T.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14720" cy="430560"/>
                                </a:xfrm>
                                <a:prstGeom prst="rect">
                                  <a:avLst/>
                                </a:prstGeom>
                                <a:noFill/>
                                <a:ln>
                                  <a:noFill/>
                                </a:ln>
                              </pic:spPr>
                            </pic:pic>
                          </a:graphicData>
                        </a:graphic>
                      </wp:inline>
                    </w:drawing>
                  </w:r>
                  <w:r>
                    <w:drawing>
                      <wp:inline distT="0" distB="0" distL="0" distR="0">
                        <wp:extent cx="170815" cy="436245"/>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000000部门项目\09标准化插件开发\程序源代码\StandardEditor_ShanDongKeXieYuan\团标首页面字母T后面的反斜杠.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204571" cy="522509"/>
                                </a:xfrm>
                                <a:prstGeom prst="rect">
                                  <a:avLst/>
                                </a:prstGeom>
                                <a:noFill/>
                                <a:ln>
                                  <a:noFill/>
                                </a:ln>
                              </pic:spPr>
                            </pic:pic>
                          </a:graphicData>
                        </a:graphic>
                      </wp:inline>
                    </w:drawing>
                  </w:r>
                  <w:r>
                    <w:rPr>
                      <w:sz w:val="21"/>
                      <w:szCs w:val="21"/>
                    </w:rPr>
                    <w:t xml:space="preserve"> </w:t>
                  </w:r>
                  <w:r>
                    <w:fldChar w:fldCharType="begin">
                      <w:ffData>
                        <w:name w:val="c1"/>
                        <w:enabled/>
                        <w:calcOnExit w:val="0"/>
                        <w:textInput>
                          <w:maxLength w:val="7"/>
                        </w:textInput>
                      </w:ffData>
                    </w:fldChar>
                  </w:r>
                  <w:bookmarkStart w:id="1" w:name="c1"/>
                  <w:r>
                    <w:instrText xml:space="preserve"> FORMTEXT </w:instrText>
                  </w:r>
                  <w:r>
                    <w:fldChar w:fldCharType="separate"/>
                  </w:r>
                  <w:bookmarkStart w:id="47" w:name="_GoBack"/>
                  <w:bookmarkEnd w:id="47"/>
                  <w:r>
                    <w:t>GDAQ</w:t>
                  </w:r>
                  <w:r>
                    <w:fldChar w:fldCharType="end"/>
                  </w:r>
                  <w:bookmarkEnd w:id="1"/>
                </w:p>
              </w:tc>
            </w:tr>
          </w:tbl>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2"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C 50</w:t>
            </w:r>
            <w:r>
              <w:rPr>
                <w:rFonts w:ascii="黑体" w:hAnsi="黑体" w:eastAsia="黑体"/>
                <w:sz w:val="21"/>
                <w:szCs w:val="21"/>
              </w:rPr>
              <w:fldChar w:fldCharType="end"/>
            </w:r>
            <w:bookmarkEnd w:id="2"/>
          </w:p>
        </w:tc>
      </w:tr>
    </w:tbl>
    <w:p>
      <w:pPr>
        <w:pStyle w:val="50"/>
        <w:framePr w:w="9639" w:h="624" w:hRule="exact" w:hSpace="181" w:vSpace="181" w:wrap="around" w:hAnchor="page" w:x="1305" w:y="2269"/>
        <w:rPr>
          <w:rFonts w:ascii="黑体" w:hAnsi="黑体" w:eastAsia="黑体"/>
          <w:b w:val="0"/>
          <w:bCs w:val="0"/>
          <w:w w:val="100"/>
          <w:sz w:val="48"/>
          <w:szCs w:val="48"/>
        </w:rPr>
      </w:pPr>
      <w:bookmarkStart w:id="3" w:name="_Hlk26473981"/>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ascii="黑体" w:eastAsia="黑体"/>
          <w:b w:val="0"/>
          <w:w w:val="100"/>
          <w:sz w:val="48"/>
        </w:rPr>
        <w:t>     </w:t>
      </w:r>
      <w:r>
        <w:rPr>
          <w:rFonts w:ascii="黑体" w:eastAsia="黑体"/>
          <w:b w:val="0"/>
          <w:w w:val="100"/>
          <w:sz w:val="48"/>
        </w:rPr>
        <w:fldChar w:fldCharType="end"/>
      </w:r>
      <w:bookmarkEnd w:id="4"/>
      <w:r>
        <w:rPr>
          <w:rFonts w:hint="eastAsia" w:ascii="黑体" w:eastAsia="黑体"/>
          <w:b w:val="0"/>
          <w:w w:val="100"/>
          <w:sz w:val="48"/>
        </w:rPr>
        <w:t>团体</w:t>
      </w:r>
      <w:r>
        <w:rPr>
          <w:rFonts w:hint="eastAsia" w:ascii="黑体" w:hAnsi="黑体" w:eastAsia="黑体"/>
          <w:b w:val="0"/>
          <w:bCs w:val="0"/>
          <w:w w:val="100"/>
          <w:sz w:val="48"/>
          <w:szCs w:val="48"/>
        </w:rPr>
        <w:t>标准</w:t>
      </w:r>
    </w:p>
    <w:bookmarkEnd w:id="3"/>
    <w:p>
      <w:pPr>
        <w:pStyle w:val="195"/>
      </w:pPr>
      <w:r>
        <w:t>T/</w:t>
      </w:r>
      <w:r>
        <w:fldChar w:fldCharType="begin">
          <w:ffData>
            <w:name w:val="文字1"/>
            <w:enabled/>
            <w:calcOnExit w:val="0"/>
            <w:textInput>
              <w:default w:val="XXX"/>
            </w:textInput>
          </w:ffData>
        </w:fldChar>
      </w:r>
      <w:bookmarkStart w:id="5" w:name="文字1"/>
      <w:r>
        <w:instrText xml:space="preserve"> FORMTEXT </w:instrText>
      </w:r>
      <w:r>
        <w:fldChar w:fldCharType="separate"/>
      </w:r>
      <w:r>
        <w:t>GDAQ</w:t>
      </w:r>
      <w:r>
        <w:fldChar w:fldCharType="end"/>
      </w:r>
      <w:bookmarkEnd w:id="5"/>
      <w:r>
        <w:t xml:space="preserve"> </w:t>
      </w:r>
      <w:r>
        <w:fldChar w:fldCharType="begin">
          <w:ffData>
            <w:name w:val="NSTD_CODE_F"/>
            <w:enabled/>
            <w:calcOnExit w:val="0"/>
            <w:textInput>
              <w:default w:val="XXXX"/>
            </w:textInput>
          </w:ffData>
        </w:fldChar>
      </w:r>
      <w:bookmarkStart w:id="6" w:name="NSTD_CODE_F"/>
      <w:r>
        <w:instrText xml:space="preserve"> FORMTEXT </w:instrText>
      </w:r>
      <w:r>
        <w:fldChar w:fldCharType="separate"/>
      </w:r>
      <w:r>
        <w:t>XXXX</w:t>
      </w:r>
      <w:r>
        <w:fldChar w:fldCharType="end"/>
      </w:r>
      <w:bookmarkEnd w:id="6"/>
      <w:r>
        <w:rPr>
          <w:rFonts w:hAnsi="黑体"/>
        </w:rPr>
        <w:t>—</w:t>
      </w:r>
      <w:r>
        <w:fldChar w:fldCharType="begin">
          <w:ffData>
            <w:name w:val="NSTD_CODE_B"/>
            <w:enabled/>
            <w:calcOnExit w:val="0"/>
            <w:textInput>
              <w:default w:val="XXXX"/>
            </w:textInput>
          </w:ffData>
        </w:fldChar>
      </w:r>
      <w:bookmarkStart w:id="7" w:name="NSTD_CODE_B"/>
      <w:r>
        <w:instrText xml:space="preserve"> FORMTEXT </w:instrText>
      </w:r>
      <w:r>
        <w:fldChar w:fldCharType="separate"/>
      </w:r>
      <w:r>
        <w:t>2022</w:t>
      </w:r>
      <w:r>
        <w:fldChar w:fldCharType="end"/>
      </w:r>
      <w:bookmarkEnd w:id="7"/>
    </w:p>
    <w:p>
      <w:pPr>
        <w:pStyle w:val="196"/>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ng0mW2AAAAAwBAAAPAAAAAAAAAAEAIAAAACIAAABkcnMv&#10;ZG93bnJldi54bWxQSwECFAAUAAAACACHTuJAeCbvfcoBAABeAwAADgAAAAAAAAABACAAAAAnAQAA&#10;ZHJzL2Uyb0RvYy54bWxQSwUGAAAAAAYABgBZAQAAYwUAAAAA&#10;">
                <v:fill on="f" focussize="0,0"/>
                <v:stroke color="#000000" joinstyle="round"/>
                <v:imagedata o:title=""/>
                <o:lock v:ext="edit" aspectratio="f"/>
              </v:line>
            </w:pict>
          </mc:Fallback>
        </mc:AlternateContent>
      </w:r>
    </w:p>
    <w:p>
      <w:pPr>
        <w:pStyle w:val="50"/>
        <w:framePr w:w="9639" w:h="6976" w:hRule="exact" w:hSpace="0" w:vSpace="0" w:wrap="around" w:hAnchor="page" w:y="6408"/>
        <w:jc w:val="center"/>
        <w:rPr>
          <w:rFonts w:ascii="黑体" w:hAnsi="黑体" w:eastAsia="黑体"/>
          <w:b w:val="0"/>
          <w:bCs w:val="0"/>
          <w:w w:val="100"/>
        </w:rPr>
      </w:pPr>
    </w:p>
    <w:p>
      <w:pPr>
        <w:pStyle w:val="197"/>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血清胰岛素样生长因子-1（IGF-1）参考区间</w:t>
      </w:r>
      <w:r>
        <w:fldChar w:fldCharType="end"/>
      </w:r>
      <w:bookmarkEnd w:id="9"/>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hint="eastAsia" w:eastAsia="黑体"/>
          <w:szCs w:val="28"/>
        </w:rPr>
        <w:t>Reference intervals of serum insulin-like growth factor 1（IGF-1）</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p>
    <w:p>
      <w:pPr>
        <w:pStyle w:val="12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2"/>
    </w:p>
    <w:p>
      <w:pPr>
        <w:pStyle w:val="125"/>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3"/>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4"/>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1"/>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w w:val="100"/>
          <w:sz w:val="28"/>
        </w:rPr>
        <w:t xml:space="preserve">广 东 省 质 量 </w:t>
      </w:r>
      <w:r>
        <w:rPr>
          <w:rFonts w:hAnsi="黑体"/>
          <w:w w:val="100"/>
          <w:sz w:val="28"/>
        </w:rPr>
        <w:t>协</w:t>
      </w:r>
      <w:r>
        <w:rPr>
          <w:rFonts w:hint="eastAsia" w:hAnsi="黑体"/>
          <w:w w:val="100"/>
          <w:sz w:val="28"/>
        </w:rPr>
        <w:t xml:space="preserve"> </w:t>
      </w:r>
      <w:r>
        <w:rPr>
          <w:rFonts w:hAnsi="黑体"/>
          <w:w w:val="100"/>
          <w:sz w:val="28"/>
        </w:rPr>
        <w:t>会</w:t>
      </w:r>
      <w:r>
        <w:rPr>
          <w:rFonts w:hAnsi="黑体"/>
          <w:w w:val="100"/>
          <w:sz w:val="28"/>
        </w:rPr>
        <w:fldChar w:fldCharType="end"/>
      </w:r>
      <w:bookmarkEnd w:id="20"/>
      <w:r>
        <w:rPr>
          <w:rFonts w:ascii="Times New Roman"/>
          <w:w w:val="100"/>
          <w:sz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5" w:type="first"/>
          <w:footerReference r:id="rId8" w:type="first"/>
          <w:headerReference r:id="rId3" w:type="default"/>
          <w:footerReference r:id="rId6" w:type="default"/>
          <w:headerReference r:id="rId4" w:type="even"/>
          <w:footerReference r:id="rId7" w:type="even"/>
          <w:type w:val="continuous"/>
          <w:pgSz w:w="11906" w:h="16838"/>
          <w:pgMar w:top="567" w:right="1134" w:bottom="1134" w:left="1134" w:header="1418" w:footer="1134"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rMxz71wAAAA4BAAAPAAAAAAAAAAEAIAAAACIAAABkcnMvZG93&#10;bnJldi54bWxQSwECFAAUAAAACACHTuJAqt0+T8gBAABcAwAADgAAAAAAAAABACAAAAAmAQAAZHJz&#10;L2Uyb0RvYy54bWxQSwUGAAAAAAYABgBZAQAAYAUAAAAA&#10;">
                <v:fill on="f" focussize="0,0"/>
                <v:stroke color="#000000" joinstyle="round"/>
                <v:imagedata o:title=""/>
                <o:lock v:ext="edit" aspectratio="f"/>
                <w10:anchorlock/>
              </v:line>
            </w:pict>
          </mc:Fallback>
        </mc:AlternateContent>
      </w:r>
    </w:p>
    <w:p>
      <w:pPr>
        <w:pStyle w:val="89"/>
        <w:spacing w:after="360"/>
      </w:pPr>
      <w:bookmarkStart w:id="21" w:name="BookMark2"/>
      <w:r>
        <w:rPr>
          <w:spacing w:val="320"/>
        </w:rPr>
        <w:t>前</w:t>
      </w:r>
      <w:r>
        <w:t>言</w:t>
      </w:r>
    </w:p>
    <w:p>
      <w:pPr>
        <w:pStyle w:val="56"/>
        <w:ind w:firstLine="420"/>
      </w:pPr>
      <w:r>
        <w:rPr>
          <w:rFonts w:hint="eastAsia"/>
        </w:rPr>
        <w:t>本文件按照</w:t>
      </w:r>
      <w:r>
        <w:rPr>
          <w:rFonts w:ascii="Times New Roman"/>
        </w:rPr>
        <w:t>GB/T</w:t>
      </w:r>
      <w:r>
        <w:rPr>
          <w:rFonts w:hint="eastAsia"/>
        </w:rPr>
        <w:t xml:space="preserve"> 1.1—2020《标准化工作导则  第1部分：标准化文件的结构和起草规则》的规定起草。</w:t>
      </w:r>
    </w:p>
    <w:p>
      <w:pPr>
        <w:pStyle w:val="56"/>
        <w:ind w:firstLine="420"/>
      </w:pPr>
      <w:r>
        <w:rPr>
          <w:rFonts w:hint="eastAsia"/>
        </w:rPr>
        <w:t>请注意本文件的某些内容可能涉及专利。本文件的发布机构不承担识别专利的责任。</w:t>
      </w:r>
    </w:p>
    <w:p>
      <w:pPr>
        <w:pStyle w:val="56"/>
        <w:ind w:firstLine="420"/>
      </w:pPr>
      <w:r>
        <w:rPr>
          <w:rFonts w:hint="eastAsia"/>
        </w:rPr>
        <w:t>本文件由广东省质量</w:t>
      </w:r>
      <w:r>
        <w:t>协会</w:t>
      </w:r>
      <w:r>
        <w:rPr>
          <w:rFonts w:hint="eastAsia"/>
        </w:rPr>
        <w:t>提出并归口。</w:t>
      </w:r>
    </w:p>
    <w:p>
      <w:pPr>
        <w:pStyle w:val="56"/>
        <w:ind w:firstLine="420"/>
      </w:pPr>
      <w:r>
        <w:rPr>
          <w:rFonts w:hint="eastAsia"/>
        </w:rPr>
        <w:t>本文件起草单位：广州金域医学检验集团股份有限公司、华中科技大学同济医学院附属同济医院、中山市博爱医院、中南大学湘雅医学院附属株洲医院、福建省儿童医院（上海儿童医学中心福建医院）、仙桃市第一人民医院、内蒙古自治区人民医院、中国人民解放军北部战区总医院、广州市妇女儿童医疗中心。</w:t>
      </w:r>
    </w:p>
    <w:p>
      <w:pPr>
        <w:pStyle w:val="56"/>
        <w:ind w:firstLine="420"/>
        <w:sectPr>
          <w:headerReference r:id="rId9" w:type="default"/>
          <w:footerReference r:id="rId11" w:type="default"/>
          <w:headerReference r:id="rId10" w:type="even"/>
          <w:footerReference r:id="rId12" w:type="even"/>
          <w:pgSz w:w="11906" w:h="16838"/>
          <w:pgMar w:top="1928" w:right="1134" w:bottom="1134" w:left="1134" w:header="1418" w:footer="1134" w:gutter="284"/>
          <w:pgNumType w:fmt="upperRoman" w:start="1"/>
          <w:cols w:space="425" w:num="1"/>
          <w:formProt w:val="0"/>
          <w:docGrid w:linePitch="312" w:charSpace="0"/>
        </w:sectPr>
      </w:pPr>
      <w:r>
        <w:rPr>
          <w:rFonts w:hint="eastAsia"/>
        </w:rPr>
        <w:t>本文件主要起草人：赵蓓蓓、罗小平、佘旭辉、禤学怡、梁嘉威、吴薇、严学勤、王炜、刘晖、杨凡、刘炎洁、魏兵、胡丹丹。</w:t>
      </w:r>
    </w:p>
    <w:bookmarkEnd w:id="21"/>
    <w:p>
      <w:pPr>
        <w:spacing w:line="20" w:lineRule="exact"/>
        <w:jc w:val="center"/>
        <w:rPr>
          <w:rFonts w:ascii="黑体" w:hAnsi="黑体" w:eastAsia="黑体"/>
          <w:sz w:val="32"/>
          <w:szCs w:val="32"/>
        </w:rPr>
      </w:pPr>
      <w:bookmarkStart w:id="22" w:name="BookMark4"/>
    </w:p>
    <w:p>
      <w:pPr>
        <w:spacing w:line="20" w:lineRule="exact"/>
        <w:jc w:val="center"/>
        <w:rPr>
          <w:rFonts w:ascii="黑体" w:hAnsi="黑体" w:eastAsia="黑体"/>
          <w:sz w:val="32"/>
          <w:szCs w:val="32"/>
        </w:rPr>
      </w:pPr>
    </w:p>
    <w:sdt>
      <w:sdtPr>
        <w:tag w:val="NEW_STAND_NAME"/>
        <w:id w:val="595910757"/>
        <w:lock w:val="sdtLocked"/>
        <w:placeholder>
          <w:docPart w:val="D2126E9938254136880F69228994A49D"/>
        </w:placeholder>
      </w:sdtPr>
      <w:sdtContent>
        <w:p>
          <w:pPr>
            <w:pStyle w:val="177"/>
            <w:spacing w:before="240" w:beforeLines="100" w:after="528" w:afterLines="220"/>
          </w:pPr>
          <w:bookmarkStart w:id="23" w:name="NEW_STAND_NAME"/>
          <w:r>
            <w:rPr>
              <w:rFonts w:hint="eastAsia"/>
            </w:rPr>
            <w:t>血清胰岛素样生长因子</w:t>
          </w:r>
          <w:r>
            <w:t>-1（IGF-1）参考区间</w:t>
          </w:r>
        </w:p>
      </w:sdtContent>
    </w:sdt>
    <w:bookmarkEnd w:id="23"/>
    <w:p>
      <w:pPr>
        <w:pStyle w:val="104"/>
        <w:spacing w:before="240" w:after="240"/>
      </w:pPr>
      <w:bookmarkStart w:id="24" w:name="_Toc17233333"/>
      <w:bookmarkStart w:id="25" w:name="_Toc24884218"/>
      <w:bookmarkStart w:id="26" w:name="_Toc26718930"/>
      <w:bookmarkStart w:id="27" w:name="_Toc26648465"/>
      <w:bookmarkStart w:id="28" w:name="_Toc26986771"/>
      <w:bookmarkStart w:id="29" w:name="_Toc17233325"/>
      <w:bookmarkStart w:id="30" w:name="_Toc97192964"/>
      <w:bookmarkStart w:id="31" w:name="_Toc24884211"/>
      <w:bookmarkStart w:id="32" w:name="_Toc26986530"/>
      <w:r>
        <w:rPr>
          <w:rFonts w:hint="eastAsia"/>
        </w:rPr>
        <w:t>范围</w:t>
      </w:r>
      <w:bookmarkEnd w:id="24"/>
      <w:bookmarkEnd w:id="25"/>
      <w:bookmarkEnd w:id="26"/>
      <w:bookmarkEnd w:id="27"/>
      <w:bookmarkEnd w:id="28"/>
      <w:bookmarkEnd w:id="29"/>
      <w:bookmarkEnd w:id="30"/>
      <w:bookmarkEnd w:id="31"/>
      <w:bookmarkEnd w:id="32"/>
    </w:p>
    <w:p>
      <w:pPr>
        <w:pStyle w:val="56"/>
        <w:ind w:firstLine="420"/>
      </w:pPr>
      <w:bookmarkStart w:id="33" w:name="_Toc26648466"/>
      <w:bookmarkStart w:id="34" w:name="_Toc24884212"/>
      <w:bookmarkStart w:id="35" w:name="_Toc17233334"/>
      <w:bookmarkStart w:id="36" w:name="_Toc17233326"/>
      <w:bookmarkStart w:id="37" w:name="_Toc24884219"/>
      <w:r>
        <w:rPr>
          <w:rFonts w:hint="eastAsia"/>
        </w:rPr>
        <w:t>本文件规定了中国全年龄段人群（0岁～90岁）血清胰岛素样生长因子-1（</w:t>
      </w:r>
      <w:r>
        <w:rPr>
          <w:rFonts w:ascii="Times New Roman"/>
        </w:rPr>
        <w:t>IGF</w:t>
      </w:r>
      <w:r>
        <w:rPr>
          <w:rFonts w:hint="eastAsia"/>
        </w:rPr>
        <w:t>-1）的参考区间及其应用。</w:t>
      </w:r>
    </w:p>
    <w:p>
      <w:pPr>
        <w:pStyle w:val="56"/>
        <w:ind w:firstLine="420"/>
      </w:pPr>
      <w:r>
        <w:rPr>
          <w:rFonts w:hint="eastAsia"/>
        </w:rPr>
        <w:t>本文件适用于医疗卫生机构实验室血清</w:t>
      </w:r>
      <w:r>
        <w:rPr>
          <w:rFonts w:ascii="Times New Roman"/>
        </w:rPr>
        <w:t>IGF</w:t>
      </w:r>
      <w:r>
        <w:rPr>
          <w:rFonts w:hint="eastAsia"/>
        </w:rPr>
        <w:t>-1检验结果的报告和解释，相关体外诊断产品生产厂商也可参照使用。</w:t>
      </w:r>
    </w:p>
    <w:p>
      <w:pPr>
        <w:pStyle w:val="104"/>
        <w:spacing w:before="240" w:after="240"/>
      </w:pPr>
      <w:bookmarkStart w:id="38" w:name="_Toc26718931"/>
      <w:bookmarkStart w:id="39" w:name="_Toc97192965"/>
      <w:bookmarkStart w:id="40" w:name="_Toc26986531"/>
      <w:bookmarkStart w:id="41" w:name="_Toc26986772"/>
      <w:r>
        <w:rPr>
          <w:rFonts w:hint="eastAsia"/>
        </w:rPr>
        <w:t>规范性引用文件</w:t>
      </w:r>
      <w:bookmarkEnd w:id="33"/>
      <w:bookmarkEnd w:id="34"/>
      <w:bookmarkEnd w:id="35"/>
      <w:bookmarkEnd w:id="36"/>
      <w:bookmarkEnd w:id="37"/>
      <w:bookmarkEnd w:id="38"/>
      <w:bookmarkEnd w:id="39"/>
      <w:bookmarkEnd w:id="40"/>
      <w:bookmarkEnd w:id="41"/>
    </w:p>
    <w:sdt>
      <w:sdtPr>
        <w:rPr>
          <w:rFonts w:hint="eastAsia"/>
        </w:rPr>
        <w:id w:val="715848253"/>
        <w:placeholder>
          <w:docPart w:val="F7B99F54318A496C8D2AC19ED446C5AC"/>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6"/>
        <w:ind w:firstLine="420"/>
      </w:pPr>
      <w:r>
        <w:rPr>
          <w:rFonts w:ascii="Times New Roman"/>
        </w:rPr>
        <w:t>WS/T</w:t>
      </w:r>
      <w:r>
        <w:rPr>
          <w:rFonts w:hint="eastAsia"/>
        </w:rPr>
        <w:t xml:space="preserve"> 225　临床化学检验血液标本的收集与处理</w:t>
      </w:r>
    </w:p>
    <w:p>
      <w:pPr>
        <w:pStyle w:val="56"/>
        <w:ind w:firstLine="420"/>
      </w:pPr>
      <w:r>
        <w:rPr>
          <w:rFonts w:ascii="Times New Roman"/>
        </w:rPr>
        <w:t>WS/T</w:t>
      </w:r>
      <w:r>
        <w:rPr>
          <w:rFonts w:hint="eastAsia"/>
        </w:rPr>
        <w:t xml:space="preserve"> 402　临床实验室检验项目参考区间的制定</w:t>
      </w:r>
    </w:p>
    <w:p>
      <w:pPr>
        <w:pStyle w:val="104"/>
        <w:spacing w:before="240" w:after="240"/>
      </w:pPr>
      <w:bookmarkStart w:id="42" w:name="_Toc97192966"/>
      <w:r>
        <w:rPr>
          <w:rFonts w:hint="eastAsia"/>
          <w:szCs w:val="21"/>
        </w:rPr>
        <w:t>术语和定义</w:t>
      </w:r>
      <w:bookmarkEnd w:id="42"/>
    </w:p>
    <w:p>
      <w:pPr>
        <w:pStyle w:val="56"/>
        <w:ind w:firstLine="420"/>
      </w:pPr>
      <w:bookmarkStart w:id="43" w:name="_Toc26986532"/>
      <w:bookmarkEnd w:id="43"/>
      <w:r>
        <w:rPr>
          <w:rFonts w:ascii="Times New Roman"/>
        </w:rPr>
        <w:t>WS/T</w:t>
      </w:r>
      <w:sdt>
        <w:sdtPr>
          <w:rPr>
            <w:rFonts w:hAnsi="宋体"/>
          </w:rPr>
          <w:id w:val="-1909835108"/>
          <w:placeholder>
            <w:docPart w:val="E5AD173B5A1E4327B905493E38241770"/>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rPr>
            <w:rFonts w:hAnsi="宋体"/>
          </w:rPr>
        </w:sdtEndPr>
        <w:sdtContent>
          <w:r>
            <w:rPr>
              <w:rFonts w:hAnsi="宋体"/>
            </w:rPr>
            <w:t xml:space="preserve"> 402界定的术语和定义适用于本文件。</w:t>
          </w:r>
        </w:sdtContent>
      </w:sdt>
    </w:p>
    <w:p>
      <w:pPr>
        <w:pStyle w:val="104"/>
        <w:spacing w:before="240" w:after="240"/>
      </w:pPr>
      <w:r>
        <w:rPr>
          <w:rFonts w:hint="eastAsia"/>
        </w:rPr>
        <w:t>参考区间</w:t>
      </w:r>
    </w:p>
    <w:p>
      <w:pPr>
        <w:pStyle w:val="162"/>
      </w:pPr>
      <w:r>
        <w:rPr>
          <w:rFonts w:hint="eastAsia"/>
        </w:rPr>
        <w:t>中国全年龄段人群（0岁～90岁）</w:t>
      </w:r>
      <w:r>
        <w:rPr>
          <w:rFonts w:ascii="Times New Roman"/>
        </w:rPr>
        <w:t>IGF</w:t>
      </w:r>
      <w:r>
        <w:rPr>
          <w:rFonts w:hint="eastAsia"/>
        </w:rPr>
        <w:t>-1参考区间见表1。</w:t>
      </w:r>
    </w:p>
    <w:p>
      <w:pPr>
        <w:pStyle w:val="112"/>
        <w:spacing w:before="120" w:after="120"/>
      </w:pPr>
      <w:r>
        <w:rPr>
          <w:rFonts w:hint="eastAsia"/>
        </w:rPr>
        <w:t>中国全年龄段人群（0岁～90岁）IGF-1参考区间</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983"/>
        <w:gridCol w:w="1275"/>
        <w:gridCol w:w="2268"/>
        <w:gridCol w:w="2410"/>
        <w:gridCol w:w="239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8" w:hRule="atLeast"/>
          <w:tblHeader/>
          <w:jc w:val="center"/>
        </w:trPr>
        <w:tc>
          <w:tcPr>
            <w:tcW w:w="983" w:type="dxa"/>
            <w:vMerge w:val="restart"/>
            <w:tcBorders>
              <w:top w:val="single" w:color="auto" w:sz="8" w:space="0"/>
            </w:tcBorders>
            <w:shd w:val="clear" w:color="auto" w:fill="auto"/>
            <w:vAlign w:val="center"/>
          </w:tcPr>
          <w:p>
            <w:pPr>
              <w:pStyle w:val="178"/>
            </w:pPr>
            <w:r>
              <w:rPr>
                <w:rFonts w:hint="eastAsia"/>
              </w:rPr>
              <w:t>项目</w:t>
            </w:r>
          </w:p>
        </w:tc>
        <w:tc>
          <w:tcPr>
            <w:tcW w:w="1275" w:type="dxa"/>
            <w:vMerge w:val="restart"/>
            <w:tcBorders>
              <w:top w:val="single" w:color="auto" w:sz="8" w:space="0"/>
            </w:tcBorders>
            <w:shd w:val="clear" w:color="auto" w:fill="auto"/>
            <w:vAlign w:val="center"/>
          </w:tcPr>
          <w:p>
            <w:pPr>
              <w:pStyle w:val="178"/>
            </w:pPr>
            <w:r>
              <w:rPr>
                <w:rFonts w:hint="eastAsia"/>
              </w:rPr>
              <w:t>单位</w:t>
            </w:r>
          </w:p>
        </w:tc>
        <w:tc>
          <w:tcPr>
            <w:tcW w:w="2268" w:type="dxa"/>
            <w:vMerge w:val="restart"/>
            <w:tcBorders>
              <w:top w:val="single" w:color="auto" w:sz="8" w:space="0"/>
            </w:tcBorders>
            <w:shd w:val="clear" w:color="auto" w:fill="auto"/>
            <w:vAlign w:val="center"/>
          </w:tcPr>
          <w:p>
            <w:pPr>
              <w:pStyle w:val="178"/>
            </w:pPr>
            <w:r>
              <w:rPr>
                <w:rFonts w:hint="eastAsia"/>
              </w:rPr>
              <w:t>年龄段</w:t>
            </w:r>
            <w:r>
              <w:t>（</w:t>
            </w:r>
            <w:r>
              <w:rPr>
                <w:rFonts w:hint="eastAsia"/>
              </w:rPr>
              <w:t>岁</w:t>
            </w:r>
            <w:r>
              <w:t>）</w:t>
            </w:r>
          </w:p>
        </w:tc>
        <w:tc>
          <w:tcPr>
            <w:tcW w:w="4808" w:type="dxa"/>
            <w:gridSpan w:val="2"/>
            <w:tcBorders>
              <w:top w:val="single" w:color="auto" w:sz="8" w:space="0"/>
              <w:bottom w:val="single" w:color="auto" w:sz="8" w:space="0"/>
            </w:tcBorders>
            <w:shd w:val="clear" w:color="auto" w:fill="auto"/>
            <w:vAlign w:val="center"/>
          </w:tcPr>
          <w:p>
            <w:pPr>
              <w:pStyle w:val="178"/>
            </w:pPr>
            <w:r>
              <w:rPr>
                <w:rFonts w:hint="eastAsia"/>
              </w:rPr>
              <w:t>参考区间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8" w:hRule="atLeast"/>
          <w:tblHeader/>
          <w:jc w:val="center"/>
        </w:trPr>
        <w:tc>
          <w:tcPr>
            <w:tcW w:w="983" w:type="dxa"/>
            <w:vMerge w:val="continue"/>
            <w:tcBorders>
              <w:bottom w:val="single" w:color="auto" w:sz="8" w:space="0"/>
            </w:tcBorders>
            <w:shd w:val="clear" w:color="auto" w:fill="auto"/>
            <w:vAlign w:val="center"/>
          </w:tcPr>
          <w:p>
            <w:pPr>
              <w:pStyle w:val="178"/>
            </w:pPr>
          </w:p>
        </w:tc>
        <w:tc>
          <w:tcPr>
            <w:tcW w:w="1275" w:type="dxa"/>
            <w:vMerge w:val="continue"/>
            <w:tcBorders>
              <w:bottom w:val="single" w:color="auto" w:sz="8" w:space="0"/>
            </w:tcBorders>
            <w:shd w:val="clear" w:color="auto" w:fill="auto"/>
            <w:vAlign w:val="center"/>
          </w:tcPr>
          <w:p>
            <w:pPr>
              <w:pStyle w:val="178"/>
            </w:pPr>
          </w:p>
        </w:tc>
        <w:tc>
          <w:tcPr>
            <w:tcW w:w="2268" w:type="dxa"/>
            <w:vMerge w:val="continue"/>
            <w:tcBorders>
              <w:bottom w:val="single" w:color="auto" w:sz="8" w:space="0"/>
            </w:tcBorders>
            <w:shd w:val="clear" w:color="auto" w:fill="auto"/>
            <w:vAlign w:val="center"/>
          </w:tcPr>
          <w:p>
            <w:pPr>
              <w:pStyle w:val="178"/>
            </w:pPr>
          </w:p>
        </w:tc>
        <w:tc>
          <w:tcPr>
            <w:tcW w:w="2410" w:type="dxa"/>
            <w:tcBorders>
              <w:top w:val="single" w:color="auto" w:sz="8" w:space="0"/>
              <w:bottom w:val="single" w:color="auto" w:sz="8" w:space="0"/>
            </w:tcBorders>
            <w:shd w:val="clear" w:color="auto" w:fill="auto"/>
            <w:vAlign w:val="center"/>
          </w:tcPr>
          <w:p>
            <w:pPr>
              <w:pStyle w:val="178"/>
            </w:pPr>
            <w:r>
              <w:rPr>
                <w:rFonts w:hint="eastAsia"/>
              </w:rPr>
              <w:t>男</w:t>
            </w:r>
          </w:p>
        </w:tc>
        <w:tc>
          <w:tcPr>
            <w:tcW w:w="2398" w:type="dxa"/>
            <w:tcBorders>
              <w:bottom w:val="single" w:color="auto" w:sz="8" w:space="0"/>
            </w:tcBorders>
            <w:shd w:val="clear" w:color="auto" w:fill="auto"/>
            <w:vAlign w:val="center"/>
          </w:tcPr>
          <w:p>
            <w:pPr>
              <w:pStyle w:val="178"/>
            </w:pPr>
            <w:r>
              <w:rPr>
                <w:rFonts w:hint="eastAsia"/>
              </w:rPr>
              <w:t>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83" w:type="dxa"/>
            <w:vMerge w:val="restart"/>
            <w:tcBorders>
              <w:top w:val="single" w:color="auto" w:sz="8" w:space="0"/>
            </w:tcBorders>
            <w:shd w:val="clear" w:color="auto" w:fill="auto"/>
            <w:vAlign w:val="center"/>
          </w:tcPr>
          <w:p>
            <w:pPr>
              <w:pStyle w:val="178"/>
            </w:pPr>
            <w:r>
              <w:rPr>
                <w:rFonts w:ascii="Times New Roman"/>
              </w:rPr>
              <w:t>IGF</w:t>
            </w:r>
            <w:r>
              <w:t>-1</w:t>
            </w:r>
          </w:p>
        </w:tc>
        <w:tc>
          <w:tcPr>
            <w:tcW w:w="1275" w:type="dxa"/>
            <w:vMerge w:val="restart"/>
            <w:tcBorders>
              <w:top w:val="single" w:color="auto" w:sz="8" w:space="0"/>
            </w:tcBorders>
            <w:shd w:val="clear" w:color="auto" w:fill="auto"/>
            <w:vAlign w:val="center"/>
          </w:tcPr>
          <w:p>
            <w:pPr>
              <w:pStyle w:val="178"/>
              <w:rPr>
                <w:rFonts w:ascii="Times New Roman"/>
              </w:rPr>
            </w:pPr>
            <w:r>
              <w:rPr>
                <w:rFonts w:ascii="Times New Roman"/>
              </w:rPr>
              <w:t>ng/mL</w:t>
            </w:r>
          </w:p>
        </w:tc>
        <w:tc>
          <w:tcPr>
            <w:tcW w:w="2268" w:type="dxa"/>
            <w:tcBorders>
              <w:top w:val="single" w:color="auto" w:sz="8" w:space="0"/>
            </w:tcBorders>
            <w:shd w:val="clear" w:color="auto" w:fill="auto"/>
            <w:vAlign w:val="center"/>
          </w:tcPr>
          <w:p>
            <w:pPr>
              <w:pStyle w:val="178"/>
            </w:pPr>
            <w:r>
              <w:rPr>
                <w:rFonts w:hint="eastAsia"/>
              </w:rPr>
              <w:t>≤1岁</w:t>
            </w:r>
          </w:p>
        </w:tc>
        <w:tc>
          <w:tcPr>
            <w:tcW w:w="2410" w:type="dxa"/>
            <w:tcBorders>
              <w:top w:val="single" w:color="auto" w:sz="8" w:space="0"/>
            </w:tcBorders>
            <w:shd w:val="clear" w:color="auto" w:fill="auto"/>
            <w:vAlign w:val="center"/>
          </w:tcPr>
          <w:p>
            <w:pPr>
              <w:pStyle w:val="178"/>
            </w:pPr>
            <w:r>
              <w:rPr>
                <w:rFonts w:hint="eastAsia"/>
              </w:rPr>
              <w:t>20.8～117.3</w:t>
            </w:r>
          </w:p>
        </w:tc>
        <w:tc>
          <w:tcPr>
            <w:tcW w:w="2398" w:type="dxa"/>
            <w:tcBorders>
              <w:top w:val="single" w:color="auto" w:sz="8" w:space="0"/>
            </w:tcBorders>
            <w:shd w:val="clear" w:color="auto" w:fill="auto"/>
            <w:vAlign w:val="center"/>
          </w:tcPr>
          <w:p>
            <w:pPr>
              <w:pStyle w:val="178"/>
            </w:pPr>
            <w:r>
              <w:rPr>
                <w:rFonts w:hint="eastAsia"/>
              </w:rPr>
              <w:t>27.1～134.6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83" w:type="dxa"/>
            <w:vMerge w:val="continue"/>
            <w:shd w:val="clear" w:color="auto" w:fill="auto"/>
            <w:vAlign w:val="center"/>
          </w:tcPr>
          <w:p>
            <w:pPr>
              <w:pStyle w:val="178"/>
            </w:pPr>
          </w:p>
        </w:tc>
        <w:tc>
          <w:tcPr>
            <w:tcW w:w="1275" w:type="dxa"/>
            <w:vMerge w:val="continue"/>
            <w:shd w:val="clear" w:color="auto" w:fill="auto"/>
            <w:vAlign w:val="center"/>
          </w:tcPr>
          <w:p>
            <w:pPr>
              <w:pStyle w:val="178"/>
            </w:pPr>
          </w:p>
        </w:tc>
        <w:tc>
          <w:tcPr>
            <w:tcW w:w="2268" w:type="dxa"/>
            <w:shd w:val="clear" w:color="auto" w:fill="auto"/>
            <w:vAlign w:val="center"/>
          </w:tcPr>
          <w:p>
            <w:pPr>
              <w:pStyle w:val="178"/>
            </w:pPr>
            <w:r>
              <w:rPr>
                <w:rFonts w:hint="eastAsia"/>
              </w:rPr>
              <w:t>2岁</w:t>
            </w:r>
          </w:p>
        </w:tc>
        <w:tc>
          <w:tcPr>
            <w:tcW w:w="2410" w:type="dxa"/>
            <w:shd w:val="clear" w:color="auto" w:fill="auto"/>
            <w:vAlign w:val="center"/>
          </w:tcPr>
          <w:p>
            <w:pPr>
              <w:pStyle w:val="178"/>
            </w:pPr>
            <w:r>
              <w:rPr>
                <w:rFonts w:hint="eastAsia"/>
              </w:rPr>
              <w:t>29.6～130.0</w:t>
            </w:r>
          </w:p>
        </w:tc>
        <w:tc>
          <w:tcPr>
            <w:tcW w:w="2398" w:type="dxa"/>
            <w:shd w:val="clear" w:color="auto" w:fill="auto"/>
            <w:vAlign w:val="center"/>
          </w:tcPr>
          <w:p>
            <w:pPr>
              <w:pStyle w:val="178"/>
            </w:pPr>
            <w:r>
              <w:rPr>
                <w:rFonts w:hint="eastAsia"/>
              </w:rPr>
              <w:t>28.9～167.6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83" w:type="dxa"/>
            <w:vMerge w:val="continue"/>
            <w:shd w:val="clear" w:color="auto" w:fill="auto"/>
            <w:vAlign w:val="center"/>
          </w:tcPr>
          <w:p>
            <w:pPr>
              <w:pStyle w:val="178"/>
            </w:pPr>
          </w:p>
        </w:tc>
        <w:tc>
          <w:tcPr>
            <w:tcW w:w="1275" w:type="dxa"/>
            <w:vMerge w:val="continue"/>
            <w:shd w:val="clear" w:color="auto" w:fill="auto"/>
            <w:vAlign w:val="center"/>
          </w:tcPr>
          <w:p>
            <w:pPr>
              <w:pStyle w:val="178"/>
            </w:pPr>
          </w:p>
        </w:tc>
        <w:tc>
          <w:tcPr>
            <w:tcW w:w="2268" w:type="dxa"/>
            <w:shd w:val="clear" w:color="auto" w:fill="auto"/>
            <w:vAlign w:val="center"/>
          </w:tcPr>
          <w:p>
            <w:pPr>
              <w:pStyle w:val="178"/>
            </w:pPr>
            <w:r>
              <w:rPr>
                <w:rFonts w:hint="eastAsia"/>
              </w:rPr>
              <w:t>3岁</w:t>
            </w:r>
          </w:p>
        </w:tc>
        <w:tc>
          <w:tcPr>
            <w:tcW w:w="2410" w:type="dxa"/>
            <w:shd w:val="clear" w:color="auto" w:fill="auto"/>
            <w:vAlign w:val="center"/>
          </w:tcPr>
          <w:p>
            <w:pPr>
              <w:pStyle w:val="178"/>
            </w:pPr>
            <w:r>
              <w:rPr>
                <w:rFonts w:hint="eastAsia"/>
              </w:rPr>
              <w:t>31.5～156.2</w:t>
            </w:r>
          </w:p>
        </w:tc>
        <w:tc>
          <w:tcPr>
            <w:tcW w:w="2398" w:type="dxa"/>
            <w:shd w:val="clear" w:color="auto" w:fill="auto"/>
            <w:vAlign w:val="center"/>
          </w:tcPr>
          <w:p>
            <w:pPr>
              <w:pStyle w:val="178"/>
            </w:pPr>
            <w:r>
              <w:rPr>
                <w:rFonts w:hint="eastAsia"/>
              </w:rPr>
              <w:t>42.3～160.4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83" w:type="dxa"/>
            <w:vMerge w:val="continue"/>
            <w:shd w:val="clear" w:color="auto" w:fill="auto"/>
            <w:vAlign w:val="center"/>
          </w:tcPr>
          <w:p>
            <w:pPr>
              <w:pStyle w:val="178"/>
            </w:pPr>
          </w:p>
        </w:tc>
        <w:tc>
          <w:tcPr>
            <w:tcW w:w="1275" w:type="dxa"/>
            <w:vMerge w:val="continue"/>
            <w:shd w:val="clear" w:color="auto" w:fill="auto"/>
            <w:vAlign w:val="center"/>
          </w:tcPr>
          <w:p>
            <w:pPr>
              <w:pStyle w:val="178"/>
            </w:pPr>
          </w:p>
        </w:tc>
        <w:tc>
          <w:tcPr>
            <w:tcW w:w="2268" w:type="dxa"/>
            <w:shd w:val="clear" w:color="auto" w:fill="auto"/>
            <w:vAlign w:val="center"/>
          </w:tcPr>
          <w:p>
            <w:pPr>
              <w:pStyle w:val="178"/>
            </w:pPr>
            <w:r>
              <w:rPr>
                <w:rFonts w:hint="eastAsia"/>
              </w:rPr>
              <w:t>4岁</w:t>
            </w:r>
          </w:p>
        </w:tc>
        <w:tc>
          <w:tcPr>
            <w:tcW w:w="2410" w:type="dxa"/>
            <w:shd w:val="clear" w:color="auto" w:fill="auto"/>
            <w:vAlign w:val="center"/>
          </w:tcPr>
          <w:p>
            <w:pPr>
              <w:pStyle w:val="178"/>
            </w:pPr>
            <w:r>
              <w:rPr>
                <w:rFonts w:hint="eastAsia"/>
              </w:rPr>
              <w:t>41.8～161.6</w:t>
            </w:r>
          </w:p>
        </w:tc>
        <w:tc>
          <w:tcPr>
            <w:tcW w:w="2398" w:type="dxa"/>
            <w:shd w:val="clear" w:color="auto" w:fill="auto"/>
            <w:vAlign w:val="center"/>
          </w:tcPr>
          <w:p>
            <w:pPr>
              <w:pStyle w:val="178"/>
            </w:pPr>
            <w:r>
              <w:rPr>
                <w:rFonts w:hint="eastAsia"/>
              </w:rPr>
              <w:t>48.5～200.2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83" w:type="dxa"/>
            <w:vMerge w:val="continue"/>
            <w:shd w:val="clear" w:color="auto" w:fill="auto"/>
            <w:vAlign w:val="center"/>
          </w:tcPr>
          <w:p>
            <w:pPr>
              <w:pStyle w:val="178"/>
            </w:pPr>
          </w:p>
        </w:tc>
        <w:tc>
          <w:tcPr>
            <w:tcW w:w="1275" w:type="dxa"/>
            <w:vMerge w:val="continue"/>
            <w:shd w:val="clear" w:color="auto" w:fill="auto"/>
            <w:vAlign w:val="center"/>
          </w:tcPr>
          <w:p>
            <w:pPr>
              <w:pStyle w:val="178"/>
            </w:pPr>
          </w:p>
        </w:tc>
        <w:tc>
          <w:tcPr>
            <w:tcW w:w="2268" w:type="dxa"/>
            <w:shd w:val="clear" w:color="auto" w:fill="auto"/>
            <w:vAlign w:val="center"/>
          </w:tcPr>
          <w:p>
            <w:pPr>
              <w:pStyle w:val="178"/>
            </w:pPr>
            <w:r>
              <w:rPr>
                <w:rFonts w:hint="eastAsia"/>
              </w:rPr>
              <w:t>5岁</w:t>
            </w:r>
          </w:p>
        </w:tc>
        <w:tc>
          <w:tcPr>
            <w:tcW w:w="2410" w:type="dxa"/>
            <w:shd w:val="clear" w:color="auto" w:fill="auto"/>
            <w:vAlign w:val="center"/>
          </w:tcPr>
          <w:p>
            <w:pPr>
              <w:pStyle w:val="178"/>
            </w:pPr>
            <w:r>
              <w:rPr>
                <w:rFonts w:hint="eastAsia"/>
              </w:rPr>
              <w:t>44.8～195.6</w:t>
            </w:r>
          </w:p>
        </w:tc>
        <w:tc>
          <w:tcPr>
            <w:tcW w:w="2398" w:type="dxa"/>
            <w:shd w:val="clear" w:color="auto" w:fill="auto"/>
            <w:vAlign w:val="center"/>
          </w:tcPr>
          <w:p>
            <w:pPr>
              <w:pStyle w:val="178"/>
            </w:pPr>
            <w:r>
              <w:rPr>
                <w:rFonts w:hint="eastAsia"/>
              </w:rPr>
              <w:t>52.7～207.5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83" w:type="dxa"/>
            <w:vMerge w:val="continue"/>
            <w:shd w:val="clear" w:color="auto" w:fill="auto"/>
            <w:vAlign w:val="center"/>
          </w:tcPr>
          <w:p>
            <w:pPr>
              <w:pStyle w:val="178"/>
            </w:pPr>
          </w:p>
        </w:tc>
        <w:tc>
          <w:tcPr>
            <w:tcW w:w="1275" w:type="dxa"/>
            <w:vMerge w:val="continue"/>
            <w:shd w:val="clear" w:color="auto" w:fill="auto"/>
            <w:vAlign w:val="center"/>
          </w:tcPr>
          <w:p>
            <w:pPr>
              <w:pStyle w:val="178"/>
            </w:pPr>
          </w:p>
        </w:tc>
        <w:tc>
          <w:tcPr>
            <w:tcW w:w="2268" w:type="dxa"/>
            <w:shd w:val="clear" w:color="auto" w:fill="auto"/>
            <w:vAlign w:val="center"/>
          </w:tcPr>
          <w:p>
            <w:pPr>
              <w:pStyle w:val="178"/>
            </w:pPr>
            <w:r>
              <w:rPr>
                <w:rFonts w:hint="eastAsia"/>
              </w:rPr>
              <w:t>6岁～8岁</w:t>
            </w:r>
          </w:p>
        </w:tc>
        <w:tc>
          <w:tcPr>
            <w:tcW w:w="2410" w:type="dxa"/>
            <w:shd w:val="clear" w:color="auto" w:fill="auto"/>
            <w:vAlign w:val="center"/>
          </w:tcPr>
          <w:p>
            <w:pPr>
              <w:pStyle w:val="178"/>
            </w:pPr>
            <w:r>
              <w:rPr>
                <w:rFonts w:hint="eastAsia"/>
              </w:rPr>
              <w:t>35.3～280.0</w:t>
            </w:r>
          </w:p>
        </w:tc>
        <w:tc>
          <w:tcPr>
            <w:tcW w:w="2398" w:type="dxa"/>
            <w:shd w:val="clear" w:color="auto" w:fill="auto"/>
            <w:vAlign w:val="center"/>
          </w:tcPr>
          <w:p>
            <w:pPr>
              <w:pStyle w:val="178"/>
            </w:pPr>
            <w:r>
              <w:rPr>
                <w:rFonts w:hint="eastAsia"/>
              </w:rPr>
              <w:t>42.2～264.8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83" w:type="dxa"/>
            <w:vMerge w:val="continue"/>
            <w:shd w:val="clear" w:color="auto" w:fill="auto"/>
            <w:vAlign w:val="center"/>
          </w:tcPr>
          <w:p>
            <w:pPr>
              <w:pStyle w:val="178"/>
            </w:pPr>
          </w:p>
        </w:tc>
        <w:tc>
          <w:tcPr>
            <w:tcW w:w="1275" w:type="dxa"/>
            <w:vMerge w:val="continue"/>
            <w:shd w:val="clear" w:color="auto" w:fill="auto"/>
            <w:vAlign w:val="center"/>
          </w:tcPr>
          <w:p>
            <w:pPr>
              <w:pStyle w:val="178"/>
            </w:pPr>
          </w:p>
        </w:tc>
        <w:tc>
          <w:tcPr>
            <w:tcW w:w="2268" w:type="dxa"/>
            <w:shd w:val="clear" w:color="auto" w:fill="auto"/>
            <w:vAlign w:val="center"/>
          </w:tcPr>
          <w:p>
            <w:pPr>
              <w:pStyle w:val="178"/>
            </w:pPr>
            <w:r>
              <w:rPr>
                <w:rFonts w:hint="eastAsia"/>
              </w:rPr>
              <w:t>9岁～11岁</w:t>
            </w:r>
          </w:p>
        </w:tc>
        <w:tc>
          <w:tcPr>
            <w:tcW w:w="2410" w:type="dxa"/>
            <w:shd w:val="clear" w:color="auto" w:fill="auto"/>
            <w:vAlign w:val="center"/>
          </w:tcPr>
          <w:p>
            <w:pPr>
              <w:pStyle w:val="178"/>
            </w:pPr>
            <w:r>
              <w:rPr>
                <w:rFonts w:hint="eastAsia"/>
              </w:rPr>
              <w:t>44.7～420.7</w:t>
            </w:r>
          </w:p>
        </w:tc>
        <w:tc>
          <w:tcPr>
            <w:tcW w:w="2398" w:type="dxa"/>
            <w:shd w:val="clear" w:color="auto" w:fill="auto"/>
            <w:vAlign w:val="center"/>
          </w:tcPr>
          <w:p>
            <w:pPr>
              <w:pStyle w:val="178"/>
            </w:pPr>
            <w:r>
              <w:rPr>
                <w:rFonts w:hint="eastAsia"/>
              </w:rPr>
              <w:t>52.7～480.9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83" w:type="dxa"/>
            <w:vMerge w:val="continue"/>
            <w:shd w:val="clear" w:color="auto" w:fill="auto"/>
            <w:vAlign w:val="center"/>
          </w:tcPr>
          <w:p>
            <w:pPr>
              <w:pStyle w:val="178"/>
            </w:pPr>
          </w:p>
        </w:tc>
        <w:tc>
          <w:tcPr>
            <w:tcW w:w="1275" w:type="dxa"/>
            <w:vMerge w:val="continue"/>
            <w:shd w:val="clear" w:color="auto" w:fill="auto"/>
            <w:vAlign w:val="center"/>
          </w:tcPr>
          <w:p>
            <w:pPr>
              <w:pStyle w:val="178"/>
            </w:pPr>
          </w:p>
        </w:tc>
        <w:tc>
          <w:tcPr>
            <w:tcW w:w="2268" w:type="dxa"/>
            <w:shd w:val="clear" w:color="auto" w:fill="auto"/>
            <w:vAlign w:val="center"/>
          </w:tcPr>
          <w:p>
            <w:pPr>
              <w:pStyle w:val="178"/>
            </w:pPr>
            <w:r>
              <w:rPr>
                <w:rFonts w:hint="eastAsia"/>
              </w:rPr>
              <w:t>12岁～17岁</w:t>
            </w:r>
          </w:p>
        </w:tc>
        <w:tc>
          <w:tcPr>
            <w:tcW w:w="2410" w:type="dxa"/>
            <w:shd w:val="clear" w:color="auto" w:fill="auto"/>
            <w:vAlign w:val="center"/>
          </w:tcPr>
          <w:p>
            <w:pPr>
              <w:pStyle w:val="178"/>
            </w:pPr>
            <w:r>
              <w:rPr>
                <w:rFonts w:hint="eastAsia"/>
              </w:rPr>
              <w:t>94.0～537.8</w:t>
            </w:r>
          </w:p>
        </w:tc>
        <w:tc>
          <w:tcPr>
            <w:tcW w:w="2398" w:type="dxa"/>
            <w:shd w:val="clear" w:color="auto" w:fill="auto"/>
            <w:vAlign w:val="center"/>
          </w:tcPr>
          <w:p>
            <w:pPr>
              <w:pStyle w:val="178"/>
            </w:pPr>
            <w:r>
              <w:rPr>
                <w:rFonts w:hint="eastAsia"/>
              </w:rPr>
              <w:t>69.7～452.5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83" w:type="dxa"/>
            <w:vMerge w:val="continue"/>
            <w:shd w:val="clear" w:color="auto" w:fill="auto"/>
            <w:vAlign w:val="center"/>
          </w:tcPr>
          <w:p>
            <w:pPr>
              <w:pStyle w:val="178"/>
            </w:pPr>
          </w:p>
        </w:tc>
        <w:tc>
          <w:tcPr>
            <w:tcW w:w="1275" w:type="dxa"/>
            <w:vMerge w:val="continue"/>
            <w:shd w:val="clear" w:color="auto" w:fill="auto"/>
            <w:vAlign w:val="center"/>
          </w:tcPr>
          <w:p>
            <w:pPr>
              <w:pStyle w:val="178"/>
            </w:pPr>
          </w:p>
        </w:tc>
        <w:tc>
          <w:tcPr>
            <w:tcW w:w="2268" w:type="dxa"/>
            <w:shd w:val="clear" w:color="auto" w:fill="auto"/>
            <w:vAlign w:val="center"/>
          </w:tcPr>
          <w:p>
            <w:pPr>
              <w:pStyle w:val="178"/>
            </w:pPr>
            <w:r>
              <w:rPr>
                <w:rFonts w:hint="eastAsia"/>
              </w:rPr>
              <w:t>18岁～27岁</w:t>
            </w:r>
          </w:p>
        </w:tc>
        <w:tc>
          <w:tcPr>
            <w:tcW w:w="2410" w:type="dxa"/>
            <w:shd w:val="clear" w:color="auto" w:fill="auto"/>
            <w:vAlign w:val="center"/>
          </w:tcPr>
          <w:p>
            <w:pPr>
              <w:pStyle w:val="178"/>
            </w:pPr>
            <w:r>
              <w:rPr>
                <w:rFonts w:hint="eastAsia"/>
              </w:rPr>
              <w:t>104.2～306.3</w:t>
            </w:r>
          </w:p>
        </w:tc>
        <w:tc>
          <w:tcPr>
            <w:tcW w:w="2398" w:type="dxa"/>
            <w:shd w:val="clear" w:color="auto" w:fill="auto"/>
            <w:vAlign w:val="center"/>
          </w:tcPr>
          <w:p>
            <w:pPr>
              <w:pStyle w:val="178"/>
            </w:pPr>
            <w:r>
              <w:rPr>
                <w:rFonts w:hint="eastAsia"/>
              </w:rPr>
              <w:t>110.6～354.2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83" w:type="dxa"/>
            <w:vMerge w:val="continue"/>
            <w:shd w:val="clear" w:color="auto" w:fill="auto"/>
            <w:vAlign w:val="center"/>
          </w:tcPr>
          <w:p>
            <w:pPr>
              <w:pStyle w:val="178"/>
            </w:pPr>
          </w:p>
        </w:tc>
        <w:tc>
          <w:tcPr>
            <w:tcW w:w="1275" w:type="dxa"/>
            <w:vMerge w:val="continue"/>
            <w:shd w:val="clear" w:color="auto" w:fill="auto"/>
            <w:vAlign w:val="center"/>
          </w:tcPr>
          <w:p>
            <w:pPr>
              <w:pStyle w:val="178"/>
            </w:pPr>
          </w:p>
        </w:tc>
        <w:tc>
          <w:tcPr>
            <w:tcW w:w="2268" w:type="dxa"/>
            <w:shd w:val="clear" w:color="auto" w:fill="auto"/>
            <w:vAlign w:val="center"/>
          </w:tcPr>
          <w:p>
            <w:pPr>
              <w:pStyle w:val="178"/>
            </w:pPr>
            <w:r>
              <w:rPr>
                <w:rFonts w:hint="eastAsia"/>
              </w:rPr>
              <w:t>28岁～37岁</w:t>
            </w:r>
          </w:p>
        </w:tc>
        <w:tc>
          <w:tcPr>
            <w:tcW w:w="2410" w:type="dxa"/>
            <w:shd w:val="clear" w:color="auto" w:fill="auto"/>
            <w:vAlign w:val="center"/>
          </w:tcPr>
          <w:p>
            <w:pPr>
              <w:pStyle w:val="178"/>
            </w:pPr>
            <w:r>
              <w:rPr>
                <w:rFonts w:hint="eastAsia"/>
              </w:rPr>
              <w:t>94.3～277.9</w:t>
            </w:r>
          </w:p>
        </w:tc>
        <w:tc>
          <w:tcPr>
            <w:tcW w:w="2398" w:type="dxa"/>
            <w:shd w:val="clear" w:color="auto" w:fill="auto"/>
            <w:vAlign w:val="center"/>
          </w:tcPr>
          <w:p>
            <w:pPr>
              <w:pStyle w:val="178"/>
            </w:pPr>
            <w:r>
              <w:rPr>
                <w:rFonts w:hint="eastAsia"/>
              </w:rPr>
              <w:t>114.2～290.0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83" w:type="dxa"/>
            <w:vMerge w:val="continue"/>
            <w:shd w:val="clear" w:color="auto" w:fill="auto"/>
            <w:vAlign w:val="center"/>
          </w:tcPr>
          <w:p>
            <w:pPr>
              <w:pStyle w:val="178"/>
            </w:pPr>
          </w:p>
        </w:tc>
        <w:tc>
          <w:tcPr>
            <w:tcW w:w="1275" w:type="dxa"/>
            <w:vMerge w:val="continue"/>
            <w:shd w:val="clear" w:color="auto" w:fill="auto"/>
            <w:vAlign w:val="center"/>
          </w:tcPr>
          <w:p>
            <w:pPr>
              <w:pStyle w:val="178"/>
            </w:pPr>
          </w:p>
        </w:tc>
        <w:tc>
          <w:tcPr>
            <w:tcW w:w="2268" w:type="dxa"/>
            <w:shd w:val="clear" w:color="auto" w:fill="auto"/>
            <w:vAlign w:val="center"/>
          </w:tcPr>
          <w:p>
            <w:pPr>
              <w:pStyle w:val="178"/>
            </w:pPr>
            <w:r>
              <w:rPr>
                <w:rFonts w:hint="eastAsia"/>
              </w:rPr>
              <w:t>38岁～47岁</w:t>
            </w:r>
          </w:p>
        </w:tc>
        <w:tc>
          <w:tcPr>
            <w:tcW w:w="2410" w:type="dxa"/>
            <w:shd w:val="clear" w:color="auto" w:fill="auto"/>
            <w:vAlign w:val="center"/>
          </w:tcPr>
          <w:p>
            <w:pPr>
              <w:pStyle w:val="178"/>
            </w:pPr>
            <w:r>
              <w:rPr>
                <w:rFonts w:hint="eastAsia"/>
              </w:rPr>
              <w:t>95.3～225.2</w:t>
            </w:r>
          </w:p>
        </w:tc>
        <w:tc>
          <w:tcPr>
            <w:tcW w:w="2398" w:type="dxa"/>
            <w:shd w:val="clear" w:color="auto" w:fill="auto"/>
            <w:vAlign w:val="center"/>
          </w:tcPr>
          <w:p>
            <w:pPr>
              <w:pStyle w:val="178"/>
            </w:pPr>
            <w:r>
              <w:rPr>
                <w:rFonts w:hint="eastAsia"/>
              </w:rPr>
              <w:t>80.4～240.6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83" w:type="dxa"/>
            <w:vMerge w:val="continue"/>
            <w:shd w:val="clear" w:color="auto" w:fill="auto"/>
            <w:vAlign w:val="center"/>
          </w:tcPr>
          <w:p>
            <w:pPr>
              <w:pStyle w:val="178"/>
            </w:pPr>
          </w:p>
        </w:tc>
        <w:tc>
          <w:tcPr>
            <w:tcW w:w="1275" w:type="dxa"/>
            <w:vMerge w:val="continue"/>
            <w:shd w:val="clear" w:color="auto" w:fill="auto"/>
            <w:vAlign w:val="center"/>
          </w:tcPr>
          <w:p>
            <w:pPr>
              <w:pStyle w:val="178"/>
            </w:pPr>
          </w:p>
        </w:tc>
        <w:tc>
          <w:tcPr>
            <w:tcW w:w="2268" w:type="dxa"/>
            <w:shd w:val="clear" w:color="auto" w:fill="auto"/>
            <w:vAlign w:val="center"/>
          </w:tcPr>
          <w:p>
            <w:pPr>
              <w:pStyle w:val="178"/>
            </w:pPr>
            <w:r>
              <w:rPr>
                <w:rFonts w:hint="eastAsia"/>
              </w:rPr>
              <w:t>48岁～60岁</w:t>
            </w:r>
          </w:p>
        </w:tc>
        <w:tc>
          <w:tcPr>
            <w:tcW w:w="2410" w:type="dxa"/>
            <w:shd w:val="clear" w:color="auto" w:fill="auto"/>
            <w:vAlign w:val="center"/>
          </w:tcPr>
          <w:p>
            <w:pPr>
              <w:pStyle w:val="178"/>
            </w:pPr>
            <w:r>
              <w:rPr>
                <w:rFonts w:hint="eastAsia"/>
              </w:rPr>
              <w:t>73.8～250.0</w:t>
            </w:r>
          </w:p>
        </w:tc>
        <w:tc>
          <w:tcPr>
            <w:tcW w:w="2398" w:type="dxa"/>
            <w:shd w:val="clear" w:color="auto" w:fill="auto"/>
            <w:vAlign w:val="center"/>
          </w:tcPr>
          <w:p>
            <w:pPr>
              <w:pStyle w:val="178"/>
            </w:pPr>
            <w:r>
              <w:rPr>
                <w:rFonts w:hint="eastAsia"/>
              </w:rPr>
              <w:t>64.3～218.0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83" w:type="dxa"/>
            <w:vMerge w:val="continue"/>
            <w:shd w:val="clear" w:color="auto" w:fill="auto"/>
            <w:vAlign w:val="center"/>
          </w:tcPr>
          <w:p>
            <w:pPr>
              <w:pStyle w:val="178"/>
            </w:pPr>
          </w:p>
        </w:tc>
        <w:tc>
          <w:tcPr>
            <w:tcW w:w="1275" w:type="dxa"/>
            <w:vMerge w:val="continue"/>
            <w:shd w:val="clear" w:color="auto" w:fill="auto"/>
            <w:vAlign w:val="center"/>
          </w:tcPr>
          <w:p>
            <w:pPr>
              <w:pStyle w:val="178"/>
            </w:pPr>
          </w:p>
        </w:tc>
        <w:tc>
          <w:tcPr>
            <w:tcW w:w="2268" w:type="dxa"/>
            <w:shd w:val="clear" w:color="auto" w:fill="auto"/>
            <w:vAlign w:val="center"/>
          </w:tcPr>
          <w:p>
            <w:pPr>
              <w:pStyle w:val="178"/>
            </w:pPr>
            <w:r>
              <w:rPr>
                <w:rFonts w:hint="eastAsia"/>
              </w:rPr>
              <w:t>＞60岁</w:t>
            </w:r>
          </w:p>
        </w:tc>
        <w:tc>
          <w:tcPr>
            <w:tcW w:w="2410" w:type="dxa"/>
            <w:shd w:val="clear" w:color="auto" w:fill="auto"/>
            <w:vAlign w:val="center"/>
          </w:tcPr>
          <w:p>
            <w:pPr>
              <w:pStyle w:val="178"/>
            </w:pPr>
            <w:r>
              <w:rPr>
                <w:rFonts w:hint="eastAsia"/>
              </w:rPr>
              <w:t>49.8～195.4</w:t>
            </w:r>
          </w:p>
        </w:tc>
        <w:tc>
          <w:tcPr>
            <w:tcW w:w="2398" w:type="dxa"/>
            <w:shd w:val="clear" w:color="auto" w:fill="auto"/>
            <w:vAlign w:val="center"/>
          </w:tcPr>
          <w:p>
            <w:pPr>
              <w:pStyle w:val="178"/>
            </w:pPr>
            <w:r>
              <w:rPr>
                <w:rFonts w:hint="eastAsia"/>
              </w:rPr>
              <w:t>25.5～177.0</w:t>
            </w:r>
          </w:p>
        </w:tc>
      </w:tr>
    </w:tbl>
    <w:p>
      <w:pPr>
        <w:pStyle w:val="56"/>
        <w:ind w:firstLine="0" w:firstLineChars="0"/>
      </w:pPr>
    </w:p>
    <w:p>
      <w:pPr>
        <w:pStyle w:val="162"/>
      </w:pPr>
      <w:r>
        <w:rPr>
          <w:rFonts w:hint="eastAsia"/>
        </w:rPr>
        <w:t>中国全年龄段人群</w:t>
      </w:r>
      <w:r>
        <w:rPr>
          <w:rFonts w:ascii="Times New Roman"/>
        </w:rPr>
        <w:t>IGF</w:t>
      </w:r>
      <w:r>
        <w:rPr>
          <w:rFonts w:hint="eastAsia"/>
        </w:rPr>
        <w:t>-1参考区间建立过程的相关信息参见附录</w:t>
      </w:r>
      <w:r>
        <w:rPr>
          <w:rFonts w:ascii="Times New Roman"/>
        </w:rPr>
        <w:t>A</w:t>
      </w:r>
      <w:r>
        <w:rPr>
          <w:rFonts w:hint="eastAsia"/>
        </w:rPr>
        <w:t>。</w:t>
      </w:r>
    </w:p>
    <w:p>
      <w:pPr>
        <w:pStyle w:val="104"/>
        <w:spacing w:before="240" w:after="240"/>
      </w:pPr>
      <w:r>
        <w:rPr>
          <w:rFonts w:hint="eastAsia"/>
        </w:rPr>
        <w:t>参考区间应用</w:t>
      </w:r>
    </w:p>
    <w:p>
      <w:pPr>
        <w:pStyle w:val="105"/>
        <w:spacing w:before="120" w:after="120"/>
      </w:pPr>
      <w:r>
        <w:rPr>
          <w:rFonts w:hint="eastAsia"/>
        </w:rPr>
        <w:t>一般原则</w:t>
      </w:r>
    </w:p>
    <w:p>
      <w:pPr>
        <w:pStyle w:val="165"/>
      </w:pPr>
      <w:r>
        <w:rPr>
          <w:rFonts w:hint="eastAsia"/>
        </w:rPr>
        <w:t>临床实验室应首先考虑引用本文件的参考区间。</w:t>
      </w:r>
    </w:p>
    <w:p>
      <w:pPr>
        <w:pStyle w:val="180"/>
      </w:pPr>
      <w:r>
        <w:rPr>
          <w:rFonts w:hint="eastAsia"/>
        </w:rPr>
        <w:t>参考区间建立研究工作量和成本巨大，临床实验室引用参考区间比自己建立参考区间更为现实、可行。</w:t>
      </w:r>
    </w:p>
    <w:p>
      <w:pPr>
        <w:pStyle w:val="180"/>
      </w:pPr>
      <w:r>
        <w:rPr>
          <w:rFonts w:hint="eastAsia"/>
        </w:rPr>
        <w:t>研究中的检验结果可溯源至基于质谱法检测的</w:t>
      </w:r>
      <w:r>
        <w:rPr>
          <w:rFonts w:ascii="Times New Roman"/>
        </w:rPr>
        <w:t>WHO</w:t>
      </w:r>
      <w:r>
        <w:rPr>
          <w:rFonts w:hint="eastAsia"/>
        </w:rPr>
        <w:t>国际标准物质定值，参见附录</w:t>
      </w:r>
      <w:r>
        <w:rPr>
          <w:rFonts w:ascii="Times New Roman"/>
        </w:rPr>
        <w:t>B</w:t>
      </w:r>
      <w:r>
        <w:rPr>
          <w:rFonts w:hint="eastAsia"/>
        </w:rPr>
        <w:t>。</w:t>
      </w:r>
    </w:p>
    <w:p>
      <w:pPr>
        <w:pStyle w:val="165"/>
      </w:pPr>
      <w:r>
        <w:rPr>
          <w:rFonts w:hint="eastAsia"/>
        </w:rPr>
        <w:t>使用本文件的参考区间前应进行必要的验证或评估。</w:t>
      </w:r>
    </w:p>
    <w:p>
      <w:pPr>
        <w:pStyle w:val="180"/>
        <w:numPr>
          <w:ilvl w:val="0"/>
          <w:numId w:val="32"/>
        </w:numPr>
      </w:pPr>
      <w:r>
        <w:rPr>
          <w:rFonts w:hint="eastAsia"/>
        </w:rPr>
        <w:t>外部参考区间在实验室的适用性主要取决于实验室与参考区间建立时检验结果的可比性和人群的适用性。</w:t>
      </w:r>
    </w:p>
    <w:p>
      <w:pPr>
        <w:pStyle w:val="180"/>
      </w:pPr>
      <w:r>
        <w:rPr>
          <w:rFonts w:hint="eastAsia"/>
        </w:rPr>
        <w:t>检验结果只有存在恒定的系统偏倚（检验结果正确度）才影响参考区间的适用性，实验室内变异过大是实验室分析质量问题，不是参考区间适用性问题。</w:t>
      </w:r>
    </w:p>
    <w:p>
      <w:pPr>
        <w:pStyle w:val="180"/>
      </w:pPr>
      <w:r>
        <w:rPr>
          <w:rFonts w:hint="eastAsia"/>
        </w:rPr>
        <w:t>本文件的参考区间基于血清的检测结果建立，若临床实验室使用的标本类型为血浆，应进行适当的评估以决定是否采用本参考区间。</w:t>
      </w:r>
    </w:p>
    <w:p>
      <w:pPr>
        <w:pStyle w:val="105"/>
        <w:spacing w:before="120" w:after="120"/>
      </w:pPr>
      <w:r>
        <w:rPr>
          <w:rFonts w:hint="eastAsia"/>
        </w:rPr>
        <w:t>参考区间评估、验证和使用</w:t>
      </w:r>
    </w:p>
    <w:p>
      <w:pPr>
        <w:pStyle w:val="165"/>
      </w:pPr>
      <w:r>
        <w:rPr>
          <w:rFonts w:hint="eastAsia"/>
        </w:rPr>
        <w:t>按</w:t>
      </w:r>
      <w:r>
        <w:rPr>
          <w:rFonts w:ascii="Times New Roman"/>
        </w:rPr>
        <w:t>WS/T</w:t>
      </w:r>
      <w:r>
        <w:rPr>
          <w:rFonts w:hint="eastAsia"/>
        </w:rPr>
        <w:t xml:space="preserve"> 402的有关规定进行参考区间评估和验证。</w:t>
      </w:r>
    </w:p>
    <w:p>
      <w:pPr>
        <w:pStyle w:val="165"/>
      </w:pPr>
      <w:r>
        <w:rPr>
          <w:rFonts w:hint="eastAsia"/>
        </w:rPr>
        <w:t>如实验室确认与参考区间建立时的检验结果可比且人群适用，则可直接引用本文件的参考区间，若不确定或基于实验室管理体系的要求需对引用的参考区间进行验证，可按下列步骤进行：</w:t>
      </w:r>
    </w:p>
    <w:p>
      <w:pPr>
        <w:pStyle w:val="174"/>
      </w:pPr>
      <w:r>
        <w:rPr>
          <w:rFonts w:hint="eastAsia"/>
        </w:rPr>
        <w:t>筛选合格参考个体不少于20名，筛选标准参见</w:t>
      </w:r>
      <w:r>
        <w:rPr>
          <w:rFonts w:ascii="Times New Roman"/>
        </w:rPr>
        <w:t>A</w:t>
      </w:r>
      <w:r>
        <w:rPr>
          <w:rFonts w:hint="eastAsia"/>
        </w:rPr>
        <w:t>.2.2；</w:t>
      </w:r>
    </w:p>
    <w:p>
      <w:pPr>
        <w:pStyle w:val="174"/>
      </w:pPr>
      <w:r>
        <w:rPr>
          <w:rFonts w:hint="eastAsia"/>
        </w:rPr>
        <w:t>按本实验室操作程序采集、处理、分析样品，分析前需保证分析系统性能符合相关要求；</w:t>
      </w:r>
    </w:p>
    <w:p>
      <w:pPr>
        <w:pStyle w:val="174"/>
      </w:pPr>
      <w:r>
        <w:rPr>
          <w:rFonts w:hint="eastAsia"/>
        </w:rPr>
        <w:t>按适当方法检查并剔除离群值（若有，则另选参考个体补足）；</w:t>
      </w:r>
    </w:p>
    <w:p>
      <w:pPr>
        <w:pStyle w:val="179"/>
      </w:pPr>
      <w:r>
        <w:rPr>
          <w:rFonts w:hint="eastAsia"/>
        </w:rPr>
        <w:t>离群值检验采用</w:t>
      </w:r>
      <w:r>
        <w:rPr>
          <w:rFonts w:ascii="Times New Roman"/>
        </w:rPr>
        <w:t>Dixon</w:t>
      </w:r>
      <w:r>
        <w:rPr>
          <w:rFonts w:hint="eastAsia"/>
        </w:rPr>
        <w:t>方法：首先将检测结果按照大小排序并计算极差</w:t>
      </w:r>
      <w:r>
        <w:rPr>
          <w:rFonts w:ascii="Times New Roman"/>
        </w:rPr>
        <w:t>R</w:t>
      </w:r>
      <w:r>
        <w:rPr>
          <w:rFonts w:hint="eastAsia"/>
        </w:rPr>
        <w:t>，然后分别计算最大和最小值与其相邻数值之差</w:t>
      </w:r>
      <w:r>
        <w:rPr>
          <w:rFonts w:ascii="Times New Roman"/>
        </w:rPr>
        <w:t>D</w:t>
      </w:r>
      <w:r>
        <w:rPr>
          <w:rFonts w:hint="eastAsia"/>
        </w:rPr>
        <w:t>；若</w:t>
      </w:r>
      <w:r>
        <w:rPr>
          <w:rFonts w:ascii="Times New Roman"/>
        </w:rPr>
        <w:t xml:space="preserve"> D/R</w:t>
      </w:r>
      <w:r>
        <w:rPr>
          <w:rFonts w:hint="eastAsia"/>
        </w:rPr>
        <w:t>≥1/3，则将最大值或最小值视为离群值予以剔除；将余下数据重复前述步骤进行离群值检验，直至剔除所有离群值。</w:t>
      </w:r>
    </w:p>
    <w:p>
      <w:pPr>
        <w:pStyle w:val="174"/>
      </w:pPr>
      <w:r>
        <w:rPr>
          <w:rFonts w:hint="eastAsia"/>
        </w:rPr>
        <w:t>如选择20名合格的参考个体，将20个检验结果与参考区间比较，若超出参考区间的数据不超过2个，则通过验证；若超过2个，则另选20名合格参考个体重新按照上述判断标准进行验证。如参考个体多于20个，超出参考区间的数据不超过10</w:t>
      </w:r>
      <w:r>
        <w:rPr>
          <w:rFonts w:hint="eastAsia" w:hAnsi="宋体"/>
        </w:rPr>
        <w:t>％</w:t>
      </w:r>
      <w:r>
        <w:rPr>
          <w:rFonts w:hint="eastAsia"/>
        </w:rPr>
        <w:t>则通过验证；若超过10</w:t>
      </w:r>
      <w:r>
        <w:rPr>
          <w:rFonts w:hint="eastAsia" w:hAnsi="宋体"/>
        </w:rPr>
        <w:t>％</w:t>
      </w:r>
      <w:r>
        <w:rPr>
          <w:rFonts w:hint="eastAsia"/>
        </w:rPr>
        <w:t>的数据超出参考区间，则另选至少20名合格参考个体，重新按照上述判断标准进行验证。验证结果若符合要求，可直接使用参考区间，否则应查找原因。</w:t>
      </w:r>
    </w:p>
    <w:p>
      <w:pPr>
        <w:pStyle w:val="105"/>
        <w:spacing w:before="120" w:after="120"/>
      </w:pPr>
      <w:r>
        <w:rPr>
          <w:rFonts w:hint="eastAsia"/>
        </w:rPr>
        <w:t>参考区间未通过验证时的处理程序</w:t>
      </w:r>
    </w:p>
    <w:p>
      <w:pPr>
        <w:pStyle w:val="165"/>
      </w:pPr>
      <w:r>
        <w:rPr>
          <w:rFonts w:hint="eastAsia"/>
        </w:rPr>
        <w:t>对未通过验证的情况，应首先评价分析质量尤其是正确度，若证实是检测系统导致的分析质量问题，应改进或更换分析系统。分析质量评价可采用（但不限于）下列方式：</w:t>
      </w:r>
    </w:p>
    <w:p>
      <w:pPr>
        <w:pStyle w:val="174"/>
        <w:numPr>
          <w:ilvl w:val="0"/>
          <w:numId w:val="33"/>
        </w:numPr>
      </w:pPr>
      <w:r>
        <w:rPr>
          <w:rFonts w:hint="eastAsia"/>
        </w:rPr>
        <w:t>分析可互通有证标准物质或其他适宜参考物质；</w:t>
      </w:r>
    </w:p>
    <w:p>
      <w:pPr>
        <w:pStyle w:val="174"/>
      </w:pPr>
      <w:r>
        <w:rPr>
          <w:rFonts w:hint="eastAsia"/>
        </w:rPr>
        <w:t>参加适宜正确度验证计划或标准化计划；</w:t>
      </w:r>
    </w:p>
    <w:p>
      <w:pPr>
        <w:pStyle w:val="174"/>
      </w:pPr>
      <w:r>
        <w:rPr>
          <w:rFonts w:hint="eastAsia"/>
        </w:rPr>
        <w:t>与性能可靠的其他系统或方法进行比较。</w:t>
      </w:r>
    </w:p>
    <w:p>
      <w:pPr>
        <w:pStyle w:val="165"/>
      </w:pPr>
      <w:r>
        <w:rPr>
          <w:rFonts w:hint="eastAsia"/>
        </w:rPr>
        <w:t>若证明是人群原因（如民族、高海拔地区、特殊生活习惯等因素）未通过验证，则应按</w:t>
      </w:r>
      <w:r>
        <w:rPr>
          <w:rFonts w:ascii="Times New Roman"/>
        </w:rPr>
        <w:t>WS/T</w:t>
      </w:r>
      <w:r>
        <w:rPr>
          <w:rFonts w:hint="eastAsia"/>
        </w:rPr>
        <w:t xml:space="preserve"> 402的要求建立或引用适宜参考区间。</w:t>
      </w:r>
    </w:p>
    <w:p>
      <w:pPr>
        <w:pStyle w:val="165"/>
        <w:sectPr>
          <w:headerReference r:id="rId13" w:type="default"/>
          <w:footerReference r:id="rId15" w:type="default"/>
          <w:headerReference r:id="rId14" w:type="even"/>
          <w:footerReference r:id="rId16" w:type="even"/>
          <w:pgSz w:w="11906" w:h="16838"/>
          <w:pgMar w:top="1928" w:right="1134" w:bottom="1134" w:left="1134" w:header="1418" w:footer="1134" w:gutter="284"/>
          <w:pgNumType w:start="1"/>
          <w:cols w:space="425" w:num="1"/>
          <w:formProt w:val="0"/>
          <w:docGrid w:linePitch="312" w:charSpace="0"/>
        </w:sectPr>
      </w:pPr>
    </w:p>
    <w:bookmarkEnd w:id="22"/>
    <w:p>
      <w:pPr>
        <w:pStyle w:val="198"/>
        <w:rPr>
          <w:vanish w:val="0"/>
        </w:rPr>
      </w:pPr>
      <w:bookmarkStart w:id="44" w:name="BookMark5"/>
    </w:p>
    <w:p>
      <w:pPr>
        <w:pStyle w:val="199"/>
        <w:rPr>
          <w:vanish w:val="0"/>
        </w:rPr>
      </w:pPr>
    </w:p>
    <w:p>
      <w:pPr>
        <w:pStyle w:val="76"/>
        <w:spacing w:after="120"/>
      </w:pPr>
      <w:r>
        <w:br w:type="textWrapping"/>
      </w:r>
      <w:r>
        <w:rPr>
          <w:rFonts w:hint="eastAsia"/>
        </w:rPr>
        <w:t>（资料性）</w:t>
      </w:r>
      <w:r>
        <w:br w:type="textWrapping"/>
      </w:r>
      <w:r>
        <w:rPr>
          <w:rFonts w:hint="eastAsia"/>
        </w:rPr>
        <w:t>参考区间建立过程的相关信息</w:t>
      </w:r>
    </w:p>
    <w:p>
      <w:pPr>
        <w:pStyle w:val="78"/>
        <w:spacing w:before="120" w:after="120"/>
      </w:pPr>
      <w:r>
        <w:rPr>
          <w:rFonts w:hint="eastAsia"/>
        </w:rPr>
        <w:t>参考区间建立的步骤</w:t>
      </w:r>
    </w:p>
    <w:p>
      <w:pPr>
        <w:pStyle w:val="56"/>
        <w:ind w:firstLine="420"/>
      </w:pPr>
      <w:r>
        <w:rPr>
          <w:rFonts w:hint="eastAsia"/>
        </w:rPr>
        <w:t>本文件参考区间按</w:t>
      </w:r>
      <w:r>
        <w:rPr>
          <w:rFonts w:ascii="Times New Roman"/>
        </w:rPr>
        <w:t>WS/T</w:t>
      </w:r>
      <w:r>
        <w:rPr>
          <w:rFonts w:hint="eastAsia"/>
        </w:rPr>
        <w:t xml:space="preserve"> 402的研究方式建立，主要包括以下步骤：</w:t>
      </w:r>
    </w:p>
    <w:p>
      <w:pPr>
        <w:pStyle w:val="174"/>
        <w:numPr>
          <w:ilvl w:val="0"/>
          <w:numId w:val="34"/>
        </w:numPr>
      </w:pPr>
      <w:r>
        <w:rPr>
          <w:rFonts w:hint="eastAsia"/>
        </w:rPr>
        <w:t>选择参考个体，组成参考样本组；</w:t>
      </w:r>
    </w:p>
    <w:p>
      <w:pPr>
        <w:pStyle w:val="174"/>
      </w:pPr>
      <w:r>
        <w:rPr>
          <w:rFonts w:hint="eastAsia"/>
        </w:rPr>
        <w:t>采集处理血液样品，获得血清样品；</w:t>
      </w:r>
    </w:p>
    <w:p>
      <w:pPr>
        <w:pStyle w:val="174"/>
      </w:pPr>
      <w:r>
        <w:rPr>
          <w:rFonts w:hint="eastAsia"/>
        </w:rPr>
        <w:t>检测血清样品，获得参考值；</w:t>
      </w:r>
    </w:p>
    <w:p>
      <w:pPr>
        <w:pStyle w:val="174"/>
      </w:pPr>
      <w:r>
        <w:rPr>
          <w:rFonts w:hint="eastAsia"/>
        </w:rPr>
        <w:t>统计处理参考值，建立参考区间。</w:t>
      </w:r>
    </w:p>
    <w:p>
      <w:pPr>
        <w:pStyle w:val="78"/>
        <w:spacing w:before="120" w:after="120"/>
      </w:pPr>
      <w:r>
        <w:rPr>
          <w:rFonts w:hint="eastAsia"/>
        </w:rPr>
        <w:t>参考个体选择</w:t>
      </w:r>
    </w:p>
    <w:p>
      <w:pPr>
        <w:pStyle w:val="79"/>
        <w:spacing w:before="120" w:after="120"/>
      </w:pPr>
      <w:r>
        <w:rPr>
          <w:rFonts w:hint="eastAsia"/>
        </w:rPr>
        <w:t>参考样本组的选择</w:t>
      </w:r>
    </w:p>
    <w:p>
      <w:pPr>
        <w:pStyle w:val="56"/>
        <w:ind w:firstLine="420"/>
      </w:pPr>
      <w:r>
        <w:rPr>
          <w:rFonts w:hint="eastAsia"/>
        </w:rPr>
        <w:t>设计总体参考人群为我国全年龄段健康人群，参考样本组选自东北、华北、西北、华东、华南、西南6地区城乡居民，年龄范围为0岁～90岁，六地区最终入选的参考个体共计4</w:t>
      </w:r>
      <w:r>
        <w:rPr>
          <w:rFonts w:hint="eastAsia"/>
          <w:w w:val="25"/>
        </w:rPr>
        <w:t>　</w:t>
      </w:r>
      <w:r>
        <w:rPr>
          <w:rFonts w:hint="eastAsia"/>
        </w:rPr>
        <w:t>503人，其中男性为2</w:t>
      </w:r>
      <w:r>
        <w:rPr>
          <w:rFonts w:hint="eastAsia"/>
          <w:w w:val="25"/>
        </w:rPr>
        <w:t>　</w:t>
      </w:r>
      <w:r>
        <w:rPr>
          <w:rFonts w:hint="eastAsia"/>
        </w:rPr>
        <w:t>148人，女性为2</w:t>
      </w:r>
      <w:r>
        <w:rPr>
          <w:rFonts w:hint="eastAsia"/>
          <w:w w:val="25"/>
        </w:rPr>
        <w:t>　</w:t>
      </w:r>
      <w:r>
        <w:rPr>
          <w:rFonts w:hint="eastAsia"/>
        </w:rPr>
        <w:t>355人。</w:t>
      </w:r>
    </w:p>
    <w:p>
      <w:pPr>
        <w:pStyle w:val="79"/>
        <w:spacing w:before="120" w:after="120"/>
      </w:pPr>
      <w:r>
        <w:rPr>
          <w:rFonts w:hint="eastAsia"/>
        </w:rPr>
        <w:t>参考个体的选择</w:t>
      </w:r>
    </w:p>
    <w:p>
      <w:pPr>
        <w:pStyle w:val="56"/>
        <w:ind w:firstLine="420"/>
      </w:pPr>
      <w:r>
        <w:rPr>
          <w:rFonts w:hint="eastAsia"/>
        </w:rPr>
        <w:t>征得知情同意，进行参考个体的筛选，组成参考样本组。</w:t>
      </w:r>
    </w:p>
    <w:p>
      <w:pPr>
        <w:pStyle w:val="56"/>
        <w:ind w:firstLine="420"/>
      </w:pPr>
      <w:r>
        <w:rPr>
          <w:rFonts w:hint="eastAsia"/>
        </w:rPr>
        <w:t>通过问卷调查、体格检查筛选参考个体，满足以下要求：</w:t>
      </w:r>
    </w:p>
    <w:p>
      <w:pPr>
        <w:pStyle w:val="174"/>
        <w:numPr>
          <w:ilvl w:val="0"/>
          <w:numId w:val="35"/>
        </w:numPr>
      </w:pPr>
      <w:r>
        <w:rPr>
          <w:rFonts w:hint="eastAsia"/>
        </w:rPr>
        <w:t>自觉健康；</w:t>
      </w:r>
    </w:p>
    <w:p>
      <w:pPr>
        <w:pStyle w:val="174"/>
      </w:pPr>
      <w:r>
        <w:rPr>
          <w:rFonts w:hint="eastAsia"/>
        </w:rPr>
        <w:t>无下列疾病：心脏病、肾病、肝病、肿瘤、糖尿病、垂体疾病、甲状腺功能低下、近2周急性感染史；</w:t>
      </w:r>
    </w:p>
    <w:p>
      <w:pPr>
        <w:pStyle w:val="174"/>
      </w:pPr>
      <w:r>
        <w:rPr>
          <w:rFonts w:hint="eastAsia"/>
        </w:rPr>
        <w:t>未处于妊娠期；无近期使用影响</w:t>
      </w:r>
      <w:r>
        <w:rPr>
          <w:rFonts w:ascii="Times New Roman"/>
        </w:rPr>
        <w:t>IGF</w:t>
      </w:r>
      <w:r>
        <w:rPr>
          <w:rFonts w:hint="eastAsia"/>
        </w:rPr>
        <w:t>-1水平的药物（如雌激素、糖皮质激素、雄激素、利尿剂、避孕药等）；</w:t>
      </w:r>
    </w:p>
    <w:p>
      <w:pPr>
        <w:pStyle w:val="174"/>
      </w:pPr>
      <w:r>
        <w:rPr>
          <w:rFonts w:hint="eastAsia"/>
        </w:rPr>
        <w:t>无身材矮小：在相似生化环境下，同种族、同性别和年龄的个体身高低于正常人群平均身高2个标准差者；</w:t>
      </w:r>
    </w:p>
    <w:p>
      <w:pPr>
        <w:pStyle w:val="174"/>
      </w:pPr>
      <w:r>
        <w:rPr>
          <w:rFonts w:hint="eastAsia"/>
        </w:rPr>
        <w:t>无巨人症或肢端肥大症；</w:t>
      </w:r>
    </w:p>
    <w:p>
      <w:pPr>
        <w:pStyle w:val="174"/>
      </w:pPr>
      <w:r>
        <w:rPr>
          <w:rFonts w:hint="eastAsia"/>
        </w:rPr>
        <w:t>无性早熟（女</w:t>
      </w:r>
      <w:r>
        <w:rPr>
          <w:rFonts w:hint="eastAsia" w:hAnsi="宋体"/>
        </w:rPr>
        <w:t>＜</w:t>
      </w:r>
      <w:r>
        <w:rPr>
          <w:rFonts w:hint="eastAsia"/>
        </w:rPr>
        <w:t>8岁，男</w:t>
      </w:r>
      <w:r>
        <w:rPr>
          <w:rFonts w:hint="eastAsia" w:hAnsi="宋体"/>
        </w:rPr>
        <w:t>＜</w:t>
      </w:r>
      <w:r>
        <w:rPr>
          <w:rFonts w:hint="eastAsia"/>
        </w:rPr>
        <w:t>9岁出现第二性征）或发育迟缓（女</w:t>
      </w:r>
      <w:r>
        <w:rPr>
          <w:rFonts w:hint="eastAsia" w:hAnsi="宋体"/>
        </w:rPr>
        <w:t>＞</w:t>
      </w:r>
      <w:r>
        <w:rPr>
          <w:rFonts w:hint="eastAsia"/>
        </w:rPr>
        <w:t>13岁，男</w:t>
      </w:r>
      <w:r>
        <w:rPr>
          <w:rFonts w:hint="eastAsia" w:hAnsi="宋体"/>
        </w:rPr>
        <w:t>＞</w:t>
      </w:r>
      <w:r>
        <w:rPr>
          <w:rFonts w:hint="eastAsia"/>
        </w:rPr>
        <w:t>14岁）未出现第二性征）；</w:t>
      </w:r>
    </w:p>
    <w:p>
      <w:pPr>
        <w:pStyle w:val="174"/>
      </w:pPr>
      <w:r>
        <w:rPr>
          <w:rFonts w:hint="eastAsia"/>
        </w:rPr>
        <w:t>无消瘦或肥胖。</w:t>
      </w:r>
    </w:p>
    <w:p>
      <w:pPr>
        <w:pStyle w:val="78"/>
        <w:spacing w:before="120" w:after="120"/>
      </w:pPr>
      <w:r>
        <w:rPr>
          <w:rFonts w:hint="eastAsia"/>
        </w:rPr>
        <w:t>血液样品采集与处理</w:t>
      </w:r>
    </w:p>
    <w:p>
      <w:pPr>
        <w:pStyle w:val="56"/>
        <w:ind w:firstLine="420"/>
      </w:pPr>
      <w:r>
        <w:rPr>
          <w:rFonts w:hint="eastAsia"/>
        </w:rPr>
        <w:t>血液样品采集与处理原则按</w:t>
      </w:r>
      <w:r>
        <w:rPr>
          <w:rFonts w:ascii="Times New Roman"/>
        </w:rPr>
        <w:t>WS/T</w:t>
      </w:r>
      <w:r>
        <w:rPr>
          <w:rFonts w:hint="eastAsia"/>
        </w:rPr>
        <w:t xml:space="preserve"> 225有关要求进行，具体要求如下：</w:t>
      </w:r>
    </w:p>
    <w:p>
      <w:pPr>
        <w:pStyle w:val="174"/>
        <w:numPr>
          <w:ilvl w:val="0"/>
          <w:numId w:val="36"/>
        </w:numPr>
      </w:pPr>
      <w:r>
        <w:rPr>
          <w:rFonts w:hint="eastAsia"/>
        </w:rPr>
        <w:t>参考个体准备：采血前1天晚餐后至第二天上午采血前禁食，禁食时间婴幼儿4</w:t>
      </w:r>
      <w:r>
        <w:rPr>
          <w:rFonts w:hint="eastAsia"/>
          <w:w w:val="25"/>
        </w:rPr>
        <w:t>　</w:t>
      </w:r>
      <w:r>
        <w:rPr>
          <w:rFonts w:ascii="Times New Roman"/>
        </w:rPr>
        <w:t>h</w:t>
      </w:r>
      <w:r>
        <w:rPr>
          <w:rFonts w:hint="eastAsia"/>
        </w:rPr>
        <w:t>～6</w:t>
      </w:r>
      <w:r>
        <w:rPr>
          <w:rFonts w:hint="eastAsia"/>
          <w:w w:val="25"/>
        </w:rPr>
        <w:t>　</w:t>
      </w:r>
      <w:r>
        <w:rPr>
          <w:rFonts w:ascii="Times New Roman"/>
        </w:rPr>
        <w:t>h</w:t>
      </w:r>
      <w:r>
        <w:rPr>
          <w:rFonts w:hint="eastAsia"/>
        </w:rPr>
        <w:t>，其他人群8</w:t>
      </w:r>
      <w:r>
        <w:rPr>
          <w:rFonts w:hint="eastAsia"/>
          <w:w w:val="25"/>
        </w:rPr>
        <w:t>　</w:t>
      </w:r>
      <w:r>
        <w:rPr>
          <w:rFonts w:ascii="Times New Roman"/>
        </w:rPr>
        <w:t>h</w:t>
      </w:r>
      <w:r>
        <w:rPr>
          <w:rFonts w:hint="eastAsia"/>
        </w:rPr>
        <w:t>～14</w:t>
      </w:r>
      <w:r>
        <w:rPr>
          <w:rFonts w:hint="eastAsia"/>
          <w:w w:val="25"/>
        </w:rPr>
        <w:t>　</w:t>
      </w:r>
      <w:r>
        <w:rPr>
          <w:rFonts w:ascii="Times New Roman"/>
        </w:rPr>
        <w:t>h</w:t>
      </w:r>
      <w:r>
        <w:rPr>
          <w:rFonts w:hint="eastAsia"/>
        </w:rPr>
        <w:t>，正常活动；</w:t>
      </w:r>
    </w:p>
    <w:p>
      <w:pPr>
        <w:pStyle w:val="174"/>
      </w:pPr>
      <w:r>
        <w:rPr>
          <w:rFonts w:hint="eastAsia"/>
        </w:rPr>
        <w:t>采血：受检者取坐位，自肘前静脉采血，采血管使用无添加剂真空采血管（不含任何抗凝剂）；</w:t>
      </w:r>
    </w:p>
    <w:p>
      <w:pPr>
        <w:pStyle w:val="174"/>
      </w:pPr>
      <w:r>
        <w:rPr>
          <w:rFonts w:hint="eastAsia"/>
        </w:rPr>
        <w:t>血液样品处理：血液采用真空采血方式，样品在采集后2</w:t>
      </w:r>
      <w:r>
        <w:rPr>
          <w:rFonts w:hint="eastAsia"/>
          <w:w w:val="25"/>
        </w:rPr>
        <w:t>　</w:t>
      </w:r>
      <w:r>
        <w:rPr>
          <w:rFonts w:ascii="Times New Roman"/>
        </w:rPr>
        <w:t>h</w:t>
      </w:r>
      <w:r>
        <w:rPr>
          <w:rFonts w:hint="eastAsia"/>
        </w:rPr>
        <w:t>内及时分离血清，2</w:t>
      </w:r>
      <w:r>
        <w:rPr>
          <w:rFonts w:hint="eastAsia"/>
          <w:w w:val="25"/>
        </w:rPr>
        <w:t>　</w:t>
      </w:r>
      <w:r>
        <w:rPr>
          <w:rFonts w:hint="eastAsia"/>
        </w:rPr>
        <w:t>℃～8</w:t>
      </w:r>
      <w:r>
        <w:rPr>
          <w:rFonts w:hint="eastAsia"/>
          <w:w w:val="25"/>
        </w:rPr>
        <w:t>　</w:t>
      </w:r>
      <w:r>
        <w:rPr>
          <w:rFonts w:hint="eastAsia"/>
        </w:rPr>
        <w:t>℃冷藏保存，检查并剔除溶血、黄疸、脂血样品。</w:t>
      </w:r>
    </w:p>
    <w:p>
      <w:pPr>
        <w:pStyle w:val="78"/>
        <w:spacing w:before="120" w:after="120"/>
      </w:pPr>
      <w:r>
        <w:rPr>
          <w:rFonts w:hint="eastAsia"/>
        </w:rPr>
        <w:t>血清样品分析</w:t>
      </w:r>
    </w:p>
    <w:p>
      <w:pPr>
        <w:pStyle w:val="212"/>
      </w:pPr>
      <w:r>
        <w:rPr>
          <w:rFonts w:hint="eastAsia"/>
        </w:rPr>
        <w:t>分析系统：超高效液相色谱串联质谱仪及其配套试剂。</w:t>
      </w:r>
    </w:p>
    <w:p>
      <w:pPr>
        <w:pStyle w:val="179"/>
      </w:pPr>
      <w:r>
        <w:rPr>
          <w:rFonts w:hint="eastAsia"/>
        </w:rPr>
        <w:t>本参考区间建立所使用的分析系统及其检测结果的计量学溯源参见附录</w:t>
      </w:r>
      <w:r>
        <w:rPr>
          <w:rFonts w:ascii="Times New Roman"/>
        </w:rPr>
        <w:t>B</w:t>
      </w:r>
      <w:r>
        <w:rPr>
          <w:rFonts w:hint="eastAsia"/>
        </w:rPr>
        <w:t>。分析系统检测结果的正确度验证见</w:t>
      </w:r>
      <w:r>
        <w:rPr>
          <w:rFonts w:ascii="Times New Roman"/>
        </w:rPr>
        <w:t>A</w:t>
      </w:r>
      <w:r>
        <w:rPr>
          <w:rFonts w:hint="eastAsia"/>
        </w:rPr>
        <w:t>.4.2。</w:t>
      </w:r>
    </w:p>
    <w:p>
      <w:pPr>
        <w:pStyle w:val="212"/>
      </w:pPr>
      <w:r>
        <w:rPr>
          <w:rFonts w:hint="eastAsia"/>
        </w:rPr>
        <w:t>分析系统性能评估：分析系统应于参考个体血清样品分析前进行分析性能评估。按仪器和试剂说明书规定的操作程序运行分析系统。精密度评估：分析三个水平质控物，每日测定1批，重复测定2次，测定10天；正确度评估：分析有证标准物质。</w:t>
      </w:r>
    </w:p>
    <w:p>
      <w:pPr>
        <w:pStyle w:val="212"/>
      </w:pPr>
      <w:r>
        <w:rPr>
          <w:rFonts w:hint="eastAsia"/>
        </w:rPr>
        <w:t>血清样品分析及其质量控制：分析性能符合要求后进行血清样品分析，每份血清样品分析一次。精密度控制采用三个水平质控物质，每独立分析批前后进行质控物质分析；每年定期参加外部室间质量评价活动，结果符合要求。</w:t>
      </w:r>
    </w:p>
    <w:p>
      <w:pPr>
        <w:pStyle w:val="78"/>
        <w:spacing w:before="120" w:after="120"/>
      </w:pPr>
      <w:r>
        <w:rPr>
          <w:rFonts w:hint="eastAsia"/>
        </w:rPr>
        <w:t>参考值处理与参考区间建立</w:t>
      </w:r>
    </w:p>
    <w:p>
      <w:pPr>
        <w:pStyle w:val="212"/>
      </w:pPr>
      <w:r>
        <w:rPr>
          <w:rFonts w:hint="eastAsia"/>
        </w:rPr>
        <w:t>离群值检查：按照</w:t>
      </w:r>
      <w:r>
        <w:rPr>
          <w:rFonts w:ascii="Times New Roman"/>
        </w:rPr>
        <w:t>Dixon</w:t>
      </w:r>
      <w:r>
        <w:rPr>
          <w:rFonts w:hint="eastAsia"/>
        </w:rPr>
        <w:t>等的方法检查并剔除各组离群值。</w:t>
      </w:r>
    </w:p>
    <w:p>
      <w:pPr>
        <w:pStyle w:val="212"/>
        <w:sectPr>
          <w:headerReference r:id="rId17" w:type="default"/>
          <w:footerReference r:id="rId19" w:type="default"/>
          <w:headerReference r:id="rId18" w:type="even"/>
          <w:footerReference r:id="rId20" w:type="even"/>
          <w:pgSz w:w="11906" w:h="16838"/>
          <w:pgMar w:top="1928" w:right="1134" w:bottom="1134" w:left="1134" w:header="1418" w:footer="1134" w:gutter="284"/>
          <w:cols w:space="425" w:num="1"/>
          <w:formProt w:val="0"/>
          <w:docGrid w:linePitch="312" w:charSpace="0"/>
        </w:sectPr>
      </w:pPr>
      <w:r>
        <w:rPr>
          <w:rFonts w:hint="eastAsia"/>
        </w:rPr>
        <w:t>参考区间建立：对原始数据进行正态性分析，按性别、年龄分组后，采用非参数方法分别计算各实际参考样本组参考值的2.5百分位数和97.5百分位数作为参考下限和参考上限。根据临床意见对参考限进行适当取整形成参考区间。</w:t>
      </w:r>
    </w:p>
    <w:p>
      <w:pPr>
        <w:pStyle w:val="198"/>
        <w:rPr>
          <w:vanish w:val="0"/>
        </w:rPr>
      </w:pPr>
    </w:p>
    <w:p>
      <w:pPr>
        <w:pStyle w:val="199"/>
        <w:rPr>
          <w:vanish w:val="0"/>
        </w:rPr>
      </w:pPr>
    </w:p>
    <w:p>
      <w:pPr>
        <w:pStyle w:val="76"/>
        <w:spacing w:after="120"/>
      </w:pPr>
      <w:r>
        <w:br w:type="textWrapping"/>
      </w:r>
      <w:r>
        <w:rPr>
          <w:rFonts w:hint="eastAsia"/>
        </w:rPr>
        <w:t>（资料性）</w:t>
      </w:r>
      <w:r>
        <w:br w:type="textWrapping"/>
      </w:r>
      <w:r>
        <w:rPr>
          <w:rFonts w:hint="eastAsia"/>
        </w:rPr>
        <w:t>血清胰岛素样生长因子-1检测方法和检测结果的计量学溯源</w:t>
      </w:r>
    </w:p>
    <w:p>
      <w:pPr>
        <w:pStyle w:val="56"/>
        <w:ind w:firstLine="420"/>
      </w:pPr>
      <w:r>
        <w:rPr>
          <w:rFonts w:hint="eastAsia"/>
        </w:rPr>
        <w:t>血清胰岛素样生长因子-1（</w:t>
      </w:r>
      <w:r>
        <w:rPr>
          <w:rFonts w:ascii="Times New Roman"/>
        </w:rPr>
        <w:t>IGF</w:t>
      </w:r>
      <w:r>
        <w:rPr>
          <w:rFonts w:hint="eastAsia"/>
        </w:rPr>
        <w:t>-1）检测方法和检测结果的计量学溯源见表</w:t>
      </w:r>
      <w:r>
        <w:rPr>
          <w:rFonts w:ascii="Times New Roman"/>
        </w:rPr>
        <w:t>B</w:t>
      </w:r>
      <w:r>
        <w:rPr>
          <w:rFonts w:hint="eastAsia"/>
        </w:rPr>
        <w:t>.1。</w:t>
      </w:r>
    </w:p>
    <w:p>
      <w:pPr>
        <w:pStyle w:val="77"/>
        <w:spacing w:before="120" w:after="120"/>
      </w:pPr>
      <w:r>
        <w:rPr>
          <w:rFonts w:hint="eastAsia"/>
        </w:rPr>
        <w:t>血清胰岛素样生长因子-1（IGF-1）检测方法和检测结果的计量学溯源</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3114"/>
        <w:gridCol w:w="3115"/>
        <w:gridCol w:w="311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3114" w:type="dxa"/>
            <w:tcBorders>
              <w:top w:val="single" w:color="auto" w:sz="8" w:space="0"/>
              <w:bottom w:val="single" w:color="auto" w:sz="8" w:space="0"/>
            </w:tcBorders>
            <w:shd w:val="clear" w:color="auto" w:fill="auto"/>
            <w:vAlign w:val="center"/>
          </w:tcPr>
          <w:p>
            <w:pPr>
              <w:pStyle w:val="178"/>
            </w:pPr>
            <w:r>
              <w:rPr>
                <w:rFonts w:hint="eastAsia"/>
              </w:rPr>
              <w:t>项目</w:t>
            </w:r>
          </w:p>
        </w:tc>
        <w:tc>
          <w:tcPr>
            <w:tcW w:w="3115" w:type="dxa"/>
            <w:tcBorders>
              <w:top w:val="single" w:color="auto" w:sz="8" w:space="0"/>
              <w:bottom w:val="single" w:color="auto" w:sz="8" w:space="0"/>
            </w:tcBorders>
            <w:shd w:val="clear" w:color="auto" w:fill="auto"/>
            <w:vAlign w:val="center"/>
          </w:tcPr>
          <w:p>
            <w:pPr>
              <w:pStyle w:val="178"/>
            </w:pPr>
            <w:r>
              <w:rPr>
                <w:rFonts w:hint="eastAsia"/>
              </w:rPr>
              <w:t>测定</w:t>
            </w:r>
            <w:r>
              <w:t>方法</w:t>
            </w:r>
          </w:p>
        </w:tc>
        <w:tc>
          <w:tcPr>
            <w:tcW w:w="3115" w:type="dxa"/>
            <w:tcBorders>
              <w:top w:val="single" w:color="auto" w:sz="8" w:space="0"/>
              <w:bottom w:val="single" w:color="auto" w:sz="8" w:space="0"/>
            </w:tcBorders>
            <w:shd w:val="clear" w:color="auto" w:fill="auto"/>
            <w:vAlign w:val="center"/>
          </w:tcPr>
          <w:p>
            <w:pPr>
              <w:pStyle w:val="178"/>
            </w:pPr>
            <w:r>
              <w:rPr>
                <w:rFonts w:hint="eastAsia"/>
              </w:rPr>
              <w:t>计量学溯源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114" w:type="dxa"/>
            <w:tcBorders>
              <w:top w:val="single" w:color="auto" w:sz="8" w:space="0"/>
            </w:tcBorders>
            <w:shd w:val="clear" w:color="auto" w:fill="auto"/>
            <w:vAlign w:val="center"/>
          </w:tcPr>
          <w:p>
            <w:pPr>
              <w:pStyle w:val="178"/>
            </w:pPr>
            <w:r>
              <w:rPr>
                <w:rFonts w:hint="eastAsia"/>
              </w:rPr>
              <w:t>血清胰岛素样生长因子-1（</w:t>
            </w:r>
            <w:r>
              <w:rPr>
                <w:rFonts w:ascii="Times New Roman"/>
              </w:rPr>
              <w:t>IGF</w:t>
            </w:r>
            <w:r>
              <w:rPr>
                <w:rFonts w:hint="eastAsia"/>
              </w:rPr>
              <w:t>-1）</w:t>
            </w:r>
          </w:p>
        </w:tc>
        <w:tc>
          <w:tcPr>
            <w:tcW w:w="3115" w:type="dxa"/>
            <w:tcBorders>
              <w:top w:val="single" w:color="auto" w:sz="8" w:space="0"/>
            </w:tcBorders>
            <w:shd w:val="clear" w:color="auto" w:fill="auto"/>
            <w:vAlign w:val="center"/>
          </w:tcPr>
          <w:p>
            <w:pPr>
              <w:pStyle w:val="178"/>
            </w:pPr>
            <w:r>
              <w:rPr>
                <w:rFonts w:hint="eastAsia"/>
              </w:rPr>
              <w:t>质谱法</w:t>
            </w:r>
          </w:p>
        </w:tc>
        <w:tc>
          <w:tcPr>
            <w:tcW w:w="3115" w:type="dxa"/>
            <w:tcBorders>
              <w:top w:val="single" w:color="auto" w:sz="8" w:space="0"/>
            </w:tcBorders>
            <w:shd w:val="clear" w:color="auto" w:fill="auto"/>
            <w:vAlign w:val="center"/>
          </w:tcPr>
          <w:p>
            <w:pPr>
              <w:pStyle w:val="178"/>
            </w:pPr>
            <w:r>
              <w:rPr>
                <w:rFonts w:ascii="Times New Roman"/>
              </w:rPr>
              <w:t>NIBSC code</w:t>
            </w:r>
            <w:r>
              <w:t>: 02/254</w:t>
            </w:r>
          </w:p>
        </w:tc>
      </w:tr>
    </w:tbl>
    <w:p>
      <w:pPr>
        <w:pStyle w:val="56"/>
        <w:ind w:firstLine="0" w:firstLineChars="0"/>
      </w:pPr>
    </w:p>
    <w:bookmarkEnd w:id="44"/>
    <w:p>
      <w:pPr>
        <w:pStyle w:val="56"/>
        <w:ind w:firstLine="0" w:firstLineChars="0"/>
        <w:sectPr>
          <w:headerReference r:id="rId21" w:type="default"/>
          <w:footerReference r:id="rId23" w:type="default"/>
          <w:headerReference r:id="rId22" w:type="even"/>
          <w:footerReference r:id="rId24" w:type="even"/>
          <w:pgSz w:w="11906" w:h="16838"/>
          <w:pgMar w:top="1928" w:right="1134" w:bottom="1134" w:left="1134" w:header="1418" w:footer="1134" w:gutter="284"/>
          <w:cols w:space="425" w:num="1"/>
          <w:formProt w:val="0"/>
          <w:docGrid w:linePitch="312" w:charSpace="0"/>
        </w:sectPr>
      </w:pPr>
      <w:bookmarkStart w:id="45" w:name="BookMark6"/>
    </w:p>
    <w:p>
      <w:pPr>
        <w:pStyle w:val="63"/>
        <w:spacing w:after="120"/>
      </w:pPr>
      <w:r>
        <w:rPr>
          <w:rFonts w:hint="eastAsia"/>
          <w:spacing w:val="105"/>
        </w:rPr>
        <w:t>参考文</w:t>
      </w:r>
      <w:r>
        <w:rPr>
          <w:rFonts w:hint="eastAsia"/>
        </w:rPr>
        <w:t>献</w:t>
      </w:r>
    </w:p>
    <w:p>
      <w:pPr>
        <w:pStyle w:val="56"/>
        <w:ind w:firstLine="420"/>
      </w:pPr>
      <w:r>
        <w:t>[1]</w:t>
      </w:r>
      <w:r>
        <w:rPr>
          <w:rFonts w:hint="eastAsia"/>
          <w:w w:val="75"/>
        </w:rPr>
        <w:t>　</w:t>
      </w:r>
      <w:r>
        <w:rPr>
          <w:rFonts w:ascii="Times New Roman"/>
        </w:rPr>
        <w:t>Clinical</w:t>
      </w:r>
      <w:r>
        <w:rPr>
          <w:rFonts w:ascii="Times New Roman"/>
          <w:w w:val="200"/>
        </w:rPr>
        <w:t xml:space="preserve"> </w:t>
      </w:r>
      <w:r>
        <w:rPr>
          <w:rFonts w:ascii="Times New Roman"/>
        </w:rPr>
        <w:t>and</w:t>
      </w:r>
      <w:r>
        <w:rPr>
          <w:rFonts w:ascii="Times New Roman"/>
          <w:w w:val="200"/>
        </w:rPr>
        <w:t xml:space="preserve"> </w:t>
      </w:r>
      <w:r>
        <w:rPr>
          <w:rFonts w:ascii="Times New Roman"/>
        </w:rPr>
        <w:t>Laboratory</w:t>
      </w:r>
      <w:r>
        <w:rPr>
          <w:rFonts w:ascii="Times New Roman"/>
          <w:w w:val="200"/>
        </w:rPr>
        <w:t xml:space="preserve"> </w:t>
      </w:r>
      <w:r>
        <w:rPr>
          <w:rFonts w:ascii="Times New Roman"/>
        </w:rPr>
        <w:t>Standards</w:t>
      </w:r>
      <w:r>
        <w:rPr>
          <w:rFonts w:ascii="Times New Roman"/>
          <w:w w:val="200"/>
        </w:rPr>
        <w:t xml:space="preserve"> </w:t>
      </w:r>
      <w:r>
        <w:rPr>
          <w:rFonts w:ascii="Times New Roman"/>
        </w:rPr>
        <w:t>Institute (CLSI) . Defining</w:t>
      </w:r>
      <w:r>
        <w:rPr>
          <w:rFonts w:hint="eastAsia" w:hAnsi="宋体"/>
        </w:rPr>
        <w:t>,</w:t>
      </w:r>
      <w:r>
        <w:rPr>
          <w:rFonts w:ascii="Times New Roman"/>
        </w:rPr>
        <w:t>establishing</w:t>
      </w:r>
      <w:r>
        <w:rPr>
          <w:rFonts w:hint="eastAsia" w:hAnsi="宋体"/>
        </w:rPr>
        <w:t>,</w:t>
      </w:r>
      <w:r>
        <w:rPr>
          <w:rFonts w:ascii="Times New Roman"/>
        </w:rPr>
        <w:t>and</w:t>
      </w:r>
      <w:r>
        <w:rPr>
          <w:rFonts w:ascii="Times New Roman"/>
          <w:w w:val="200"/>
        </w:rPr>
        <w:t xml:space="preserve"> </w:t>
      </w:r>
      <w:r>
        <w:rPr>
          <w:rFonts w:ascii="Times New Roman"/>
        </w:rPr>
        <w:t>verifying</w:t>
      </w:r>
      <w:r>
        <w:rPr>
          <w:rFonts w:ascii="Times New Roman"/>
          <w:w w:val="25"/>
        </w:rPr>
        <w:t xml:space="preserve">  </w:t>
      </w:r>
      <w:r>
        <w:rPr>
          <w:rFonts w:ascii="Times New Roman"/>
        </w:rPr>
        <w:t>reference intervals in the clinical laboratory</w:t>
      </w:r>
      <w:r>
        <w:rPr>
          <w:rFonts w:hint="eastAsia" w:ascii="Times New Roman"/>
        </w:rPr>
        <w:t>:</w:t>
      </w:r>
      <w:r>
        <w:rPr>
          <w:rFonts w:ascii="Times New Roman"/>
        </w:rPr>
        <w:t xml:space="preserve"> Approved Guideline—Third Edition</w:t>
      </w:r>
      <w:r>
        <w:rPr>
          <w:rFonts w:hAnsi="宋体"/>
        </w:rPr>
        <w:t>.</w:t>
      </w:r>
      <w:r>
        <w:rPr>
          <w:rFonts w:ascii="Times New Roman"/>
        </w:rPr>
        <w:t xml:space="preserve"> CLSI document C28-A3c. CLSI</w:t>
      </w:r>
      <w:r>
        <w:rPr>
          <w:rFonts w:hint="eastAsia" w:ascii="Times New Roman"/>
        </w:rPr>
        <w:t>，</w:t>
      </w:r>
      <w:r>
        <w:rPr>
          <w:rFonts w:ascii="Times New Roman"/>
        </w:rPr>
        <w:t>Wayne</w:t>
      </w:r>
      <w:r>
        <w:rPr>
          <w:rFonts w:hint="eastAsia" w:hAnsi="宋体"/>
        </w:rPr>
        <w:t>,</w:t>
      </w:r>
      <w:r>
        <w:rPr>
          <w:rFonts w:ascii="Times New Roman"/>
        </w:rPr>
        <w:t>PA</w:t>
      </w:r>
      <w:r>
        <w:rPr>
          <w:rFonts w:hint="eastAsia" w:hAnsi="宋体"/>
        </w:rPr>
        <w:t>,</w:t>
      </w:r>
      <w:r>
        <w:rPr>
          <w:rFonts w:ascii="Times New Roman"/>
        </w:rPr>
        <w:t>USA</w:t>
      </w:r>
      <w:r>
        <w:rPr>
          <w:rFonts w:hint="eastAsia" w:hAnsi="宋体"/>
        </w:rPr>
        <w:t>,</w:t>
      </w:r>
      <w:r>
        <w:t>2010.</w:t>
      </w:r>
    </w:p>
    <w:p>
      <w:pPr>
        <w:pStyle w:val="56"/>
        <w:ind w:firstLine="420"/>
      </w:pPr>
      <w:r>
        <w:t xml:space="preserve">[2] </w:t>
      </w:r>
      <w:r>
        <w:rPr>
          <w:rFonts w:ascii="Times New Roman"/>
        </w:rPr>
        <w:t>Clinical and Laboratory Standards Institute (CLSI)</w:t>
      </w:r>
      <w:r>
        <w:rPr>
          <w:rFonts w:hAnsi="宋体"/>
        </w:rPr>
        <w:t>.</w:t>
      </w:r>
      <w:r>
        <w:rPr>
          <w:rFonts w:ascii="Times New Roman"/>
        </w:rPr>
        <w:t xml:space="preserve"> Liquid Chromatography-Mass Spectrometry Methods</w:t>
      </w:r>
      <w:r>
        <w:rPr>
          <w:rFonts w:hAnsi="宋体"/>
        </w:rPr>
        <w:t>:</w:t>
      </w:r>
      <w:r>
        <w:rPr>
          <w:rFonts w:ascii="Times New Roman"/>
        </w:rPr>
        <w:t xml:space="preserve"> Approved Guideline</w:t>
      </w:r>
      <w:r>
        <w:rPr>
          <w:rFonts w:hAnsi="宋体"/>
        </w:rPr>
        <w:t>.</w:t>
      </w:r>
      <w:r>
        <w:rPr>
          <w:rFonts w:ascii="Times New Roman"/>
        </w:rPr>
        <w:t xml:space="preserve"> CLSI document C62-A</w:t>
      </w:r>
      <w:r>
        <w:rPr>
          <w:rFonts w:hAnsi="宋体"/>
        </w:rPr>
        <w:t>.</w:t>
      </w:r>
      <w:r>
        <w:rPr>
          <w:rFonts w:ascii="Times New Roman"/>
        </w:rPr>
        <w:t xml:space="preserve"> CLSI</w:t>
      </w:r>
      <w:r>
        <w:rPr>
          <w:rFonts w:hAnsi="宋体"/>
        </w:rPr>
        <w:t>,</w:t>
      </w:r>
      <w:r>
        <w:rPr>
          <w:rFonts w:ascii="Times New Roman"/>
        </w:rPr>
        <w:t>Wayne</w:t>
      </w:r>
      <w:r>
        <w:rPr>
          <w:rFonts w:hAnsi="宋体"/>
        </w:rPr>
        <w:t>,</w:t>
      </w:r>
      <w:r>
        <w:rPr>
          <w:rFonts w:ascii="Times New Roman"/>
        </w:rPr>
        <w:t>PA</w:t>
      </w:r>
      <w:r>
        <w:rPr>
          <w:rFonts w:hAnsi="宋体"/>
        </w:rPr>
        <w:t>,</w:t>
      </w:r>
      <w:r>
        <w:rPr>
          <w:rFonts w:ascii="Times New Roman"/>
        </w:rPr>
        <w:t>USA</w:t>
      </w:r>
      <w:r>
        <w:t>,2014.</w:t>
      </w:r>
    </w:p>
    <w:bookmarkEnd w:id="45"/>
    <w:p>
      <w:pPr>
        <w:pStyle w:val="56"/>
        <w:ind w:firstLine="0" w:firstLineChars="0"/>
        <w:jc w:val="center"/>
      </w:pPr>
      <w:bookmarkStart w:id="46" w:name="BookMark8"/>
      <w:r>
        <w:rPr>
          <w:rFonts w:hint="eastAsia"/>
        </w:rPr>
        <w:drawing>
          <wp:inline distT="0" distB="0" distL="0" distR="0">
            <wp:extent cx="1485900" cy="317500"/>
            <wp:effectExtent l="0" t="0" r="0" b="6350"/>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32">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46"/>
    </w:p>
    <w:sectPr>
      <w:headerReference r:id="rId25" w:type="default"/>
      <w:footerReference r:id="rId27" w:type="default"/>
      <w:headerReference r:id="rId26" w:type="even"/>
      <w:footerReference r:id="rId28" w:type="even"/>
      <w:pgSz w:w="11906" w:h="16838"/>
      <w:pgMar w:top="1928" w:right="1134" w:bottom="1134" w:left="1134" w:header="1418" w:footer="1134" w:gutter="284"/>
      <w:cols w:space="425" w:num="1"/>
      <w:formProt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5</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PAGE   \* MERGEFORMAT \* MERGEFORMAT </w:instrText>
    </w:r>
    <w:r>
      <w:fldChar w:fldCharType="separate"/>
    </w:r>
    <w:r>
      <w:t>1</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I</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PAGE   \* MERGEFORMAT \* MERGEFORMAT </w:instrText>
    </w:r>
    <w:r>
      <w:fldChar w:fldCharType="separate"/>
    </w:r>
    <w: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PAGE   \* MERGEFORMAT \* MERGEFORMAT </w:instrText>
    </w:r>
    <w:r>
      <w:fldChar w:fldCharType="separate"/>
    </w:r>
    <w:r>
      <w:t>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PAGE   \* MERGEFORMAT \* MERGEFORMAT </w:instrText>
    </w:r>
    <w:r>
      <w:fldChar w:fldCharType="separate"/>
    </w:r>
    <w:r>
      <w:t>2</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3</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PAGE   \* MERGEFORMAT \* MERGEFORMAT </w:instrText>
    </w:r>
    <w:r>
      <w:fldChar w:fldCharType="separate"/>
    </w:r>
    <w:r>
      <w:t>4</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T/GDAQ XXXX—2022</w:t>
    </w:r>
    <w: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T/GDAQ XXXX—2022</w:t>
    </w:r>
    <w: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T/GDAQ XXXX—2022</w:t>
    </w:r>
    <w: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T/GDAQ XXXX—2022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T/GDAQ XXXX—2022</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T/GDAQ XXXX—2022</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T/GDAQ XXXX—2022</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T/GDAQ XXXX—2022</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T/GDAQ XXXX—2022</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T/GDAQ XXXX—2022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3" w:tentative="0">
      <w:start w:val="1"/>
      <w:numFmt w:val="decimal"/>
      <w:pStyle w:val="65"/>
      <w:suff w:val="nothing"/>
      <w:lvlText w:val="%1%2.%3.%4　"/>
      <w:lvlJc w:val="left"/>
      <w:pPr>
        <w:ind w:left="0"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attachedTemplate r:id="rId1"/>
  <w:documentProtection w:edit="forms" w:enforcement="1" w:cryptProviderType="rsaAES" w:cryptAlgorithmClass="hash" w:cryptAlgorithmType="typeAny" w:cryptAlgorithmSid="14" w:cryptSpinCount="100000" w:hash="OY9LnLjNQHiI8wLmFBxxcTxia4qi9B/s5VVsT8IqJC4eN7EUYW7taut2JnrYg+9F/AfxMz7jR17YK1mh+Gu+aw==" w:salt="401RGNuwGcuGWjN0ATEVkQ=="/>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DDE"/>
    <w:rsid w:val="0000040A"/>
    <w:rsid w:val="00000A94"/>
    <w:rsid w:val="00001972"/>
    <w:rsid w:val="00001D9A"/>
    <w:rsid w:val="00007B3A"/>
    <w:rsid w:val="000107E0"/>
    <w:rsid w:val="00011B08"/>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1CFC"/>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E7144"/>
    <w:rsid w:val="000F06E1"/>
    <w:rsid w:val="000F0E3C"/>
    <w:rsid w:val="000F19D5"/>
    <w:rsid w:val="000F4050"/>
    <w:rsid w:val="000F4AEA"/>
    <w:rsid w:val="000F67E9"/>
    <w:rsid w:val="000F6B36"/>
    <w:rsid w:val="00104926"/>
    <w:rsid w:val="00113B1E"/>
    <w:rsid w:val="0011711C"/>
    <w:rsid w:val="00124E4F"/>
    <w:rsid w:val="001260B7"/>
    <w:rsid w:val="001265CB"/>
    <w:rsid w:val="001321C6"/>
    <w:rsid w:val="001325C4"/>
    <w:rsid w:val="00133010"/>
    <w:rsid w:val="001338EE"/>
    <w:rsid w:val="00133AAE"/>
    <w:rsid w:val="00135323"/>
    <w:rsid w:val="001356C4"/>
    <w:rsid w:val="00137565"/>
    <w:rsid w:val="00141114"/>
    <w:rsid w:val="00142969"/>
    <w:rsid w:val="001446C2"/>
    <w:rsid w:val="001457E7"/>
    <w:rsid w:val="00145D9D"/>
    <w:rsid w:val="00146388"/>
    <w:rsid w:val="001529E5"/>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7A0B"/>
    <w:rsid w:val="00190087"/>
    <w:rsid w:val="001913C4"/>
    <w:rsid w:val="0019348F"/>
    <w:rsid w:val="00193A07"/>
    <w:rsid w:val="00194C95"/>
    <w:rsid w:val="00195C34"/>
    <w:rsid w:val="00196EF5"/>
    <w:rsid w:val="001A1A53"/>
    <w:rsid w:val="001A234A"/>
    <w:rsid w:val="001A4CF3"/>
    <w:rsid w:val="001A6696"/>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5908"/>
    <w:rsid w:val="001E73AB"/>
    <w:rsid w:val="001F092D"/>
    <w:rsid w:val="001F143A"/>
    <w:rsid w:val="001F1605"/>
    <w:rsid w:val="001F2508"/>
    <w:rsid w:val="001F4816"/>
    <w:rsid w:val="001F4998"/>
    <w:rsid w:val="001F69B4"/>
    <w:rsid w:val="001F77C7"/>
    <w:rsid w:val="00200183"/>
    <w:rsid w:val="00200333"/>
    <w:rsid w:val="0020107D"/>
    <w:rsid w:val="00202AA4"/>
    <w:rsid w:val="002031F7"/>
    <w:rsid w:val="002040E6"/>
    <w:rsid w:val="0020527B"/>
    <w:rsid w:val="00205F2C"/>
    <w:rsid w:val="00210B15"/>
    <w:rsid w:val="00212F9D"/>
    <w:rsid w:val="002142EA"/>
    <w:rsid w:val="00215ADD"/>
    <w:rsid w:val="002204BB"/>
    <w:rsid w:val="00221B79"/>
    <w:rsid w:val="00221C6B"/>
    <w:rsid w:val="002253A1"/>
    <w:rsid w:val="00225CF8"/>
    <w:rsid w:val="0022794E"/>
    <w:rsid w:val="00230148"/>
    <w:rsid w:val="00233D64"/>
    <w:rsid w:val="0023482A"/>
    <w:rsid w:val="002359CB"/>
    <w:rsid w:val="00237DDF"/>
    <w:rsid w:val="00243540"/>
    <w:rsid w:val="0024497B"/>
    <w:rsid w:val="0024515B"/>
    <w:rsid w:val="00246021"/>
    <w:rsid w:val="0024666E"/>
    <w:rsid w:val="00247F52"/>
    <w:rsid w:val="00250B25"/>
    <w:rsid w:val="00250BBE"/>
    <w:rsid w:val="002515C2"/>
    <w:rsid w:val="0025194F"/>
    <w:rsid w:val="00257A25"/>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EDD"/>
    <w:rsid w:val="003331E4"/>
    <w:rsid w:val="00336C64"/>
    <w:rsid w:val="00337162"/>
    <w:rsid w:val="0034194F"/>
    <w:rsid w:val="00344605"/>
    <w:rsid w:val="003474AA"/>
    <w:rsid w:val="00350D1D"/>
    <w:rsid w:val="00352C83"/>
    <w:rsid w:val="00352F1A"/>
    <w:rsid w:val="0036107C"/>
    <w:rsid w:val="003615D2"/>
    <w:rsid w:val="0036429C"/>
    <w:rsid w:val="00364A53"/>
    <w:rsid w:val="003654CB"/>
    <w:rsid w:val="00365AA9"/>
    <w:rsid w:val="00365F86"/>
    <w:rsid w:val="00365F87"/>
    <w:rsid w:val="00366E89"/>
    <w:rsid w:val="003705F4"/>
    <w:rsid w:val="00370D58"/>
    <w:rsid w:val="00371316"/>
    <w:rsid w:val="00373DDE"/>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1D1"/>
    <w:rsid w:val="003A1582"/>
    <w:rsid w:val="003A3D9C"/>
    <w:rsid w:val="003A4077"/>
    <w:rsid w:val="003A4AA7"/>
    <w:rsid w:val="003B09AD"/>
    <w:rsid w:val="003B1F18"/>
    <w:rsid w:val="003B5BF0"/>
    <w:rsid w:val="003B60BF"/>
    <w:rsid w:val="003B6BE3"/>
    <w:rsid w:val="003C010C"/>
    <w:rsid w:val="003C0A6C"/>
    <w:rsid w:val="003C14F8"/>
    <w:rsid w:val="003C5A43"/>
    <w:rsid w:val="003D0519"/>
    <w:rsid w:val="003D0FF6"/>
    <w:rsid w:val="003D262C"/>
    <w:rsid w:val="003D6D61"/>
    <w:rsid w:val="003E019F"/>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BA8"/>
    <w:rsid w:val="004A4B57"/>
    <w:rsid w:val="004A63FA"/>
    <w:rsid w:val="004A6A3D"/>
    <w:rsid w:val="004B0272"/>
    <w:rsid w:val="004B2701"/>
    <w:rsid w:val="004B2E1B"/>
    <w:rsid w:val="004B3AA8"/>
    <w:rsid w:val="004B3E93"/>
    <w:rsid w:val="004C1FBC"/>
    <w:rsid w:val="004C25A2"/>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2308"/>
    <w:rsid w:val="0056487B"/>
    <w:rsid w:val="00564FB9"/>
    <w:rsid w:val="00573D9E"/>
    <w:rsid w:val="005801E3"/>
    <w:rsid w:val="00581802"/>
    <w:rsid w:val="005836A8"/>
    <w:rsid w:val="0058409C"/>
    <w:rsid w:val="00584262"/>
    <w:rsid w:val="00586630"/>
    <w:rsid w:val="00587ADD"/>
    <w:rsid w:val="00593A49"/>
    <w:rsid w:val="00596160"/>
    <w:rsid w:val="005966E2"/>
    <w:rsid w:val="00597007"/>
    <w:rsid w:val="005A0966"/>
    <w:rsid w:val="005A11B7"/>
    <w:rsid w:val="005A260B"/>
    <w:rsid w:val="005A4A1B"/>
    <w:rsid w:val="005A7830"/>
    <w:rsid w:val="005A7FCE"/>
    <w:rsid w:val="005B0F3F"/>
    <w:rsid w:val="005B191C"/>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4250"/>
    <w:rsid w:val="005E6812"/>
    <w:rsid w:val="005E7881"/>
    <w:rsid w:val="005E78E0"/>
    <w:rsid w:val="005F0D9C"/>
    <w:rsid w:val="005F284E"/>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81E"/>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212"/>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5D3A"/>
    <w:rsid w:val="007A6FD9"/>
    <w:rsid w:val="007A7FFA"/>
    <w:rsid w:val="007B04EB"/>
    <w:rsid w:val="007B0D4F"/>
    <w:rsid w:val="007B5A3D"/>
    <w:rsid w:val="007B5B95"/>
    <w:rsid w:val="007B6032"/>
    <w:rsid w:val="007B68EA"/>
    <w:rsid w:val="007B7453"/>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1D19"/>
    <w:rsid w:val="00823303"/>
    <w:rsid w:val="008233B2"/>
    <w:rsid w:val="00823A9F"/>
    <w:rsid w:val="00823C85"/>
    <w:rsid w:val="00825138"/>
    <w:rsid w:val="008269DD"/>
    <w:rsid w:val="00830621"/>
    <w:rsid w:val="0083348C"/>
    <w:rsid w:val="008373D3"/>
    <w:rsid w:val="00840617"/>
    <w:rsid w:val="00840F84"/>
    <w:rsid w:val="00842A47"/>
    <w:rsid w:val="00843C13"/>
    <w:rsid w:val="00843DEF"/>
    <w:rsid w:val="008454F8"/>
    <w:rsid w:val="0085173A"/>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73B"/>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AE"/>
    <w:rsid w:val="009245F5"/>
    <w:rsid w:val="009249EC"/>
    <w:rsid w:val="009273B3"/>
    <w:rsid w:val="009305B5"/>
    <w:rsid w:val="009378DD"/>
    <w:rsid w:val="009429D5"/>
    <w:rsid w:val="00942BF1"/>
    <w:rsid w:val="00945180"/>
    <w:rsid w:val="00945428"/>
    <w:rsid w:val="0094607B"/>
    <w:rsid w:val="00953604"/>
    <w:rsid w:val="0095496B"/>
    <w:rsid w:val="00960F1E"/>
    <w:rsid w:val="009610DC"/>
    <w:rsid w:val="00961490"/>
    <w:rsid w:val="0096381A"/>
    <w:rsid w:val="00965E04"/>
    <w:rsid w:val="009674AD"/>
    <w:rsid w:val="00970CDC"/>
    <w:rsid w:val="00975727"/>
    <w:rsid w:val="00977010"/>
    <w:rsid w:val="00977D02"/>
    <w:rsid w:val="00977FF9"/>
    <w:rsid w:val="009809BB"/>
    <w:rsid w:val="0098364B"/>
    <w:rsid w:val="009908A3"/>
    <w:rsid w:val="009911AF"/>
    <w:rsid w:val="00991875"/>
    <w:rsid w:val="00991F92"/>
    <w:rsid w:val="00992985"/>
    <w:rsid w:val="00993889"/>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3257"/>
    <w:rsid w:val="009C4CFA"/>
    <w:rsid w:val="009C5070"/>
    <w:rsid w:val="009D112C"/>
    <w:rsid w:val="009D1385"/>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3C67"/>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2A69"/>
    <w:rsid w:val="00AE37E5"/>
    <w:rsid w:val="00AE5EB4"/>
    <w:rsid w:val="00AF0C18"/>
    <w:rsid w:val="00AF47C5"/>
    <w:rsid w:val="00AF5398"/>
    <w:rsid w:val="00B049AF"/>
    <w:rsid w:val="00B04AE4"/>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4C8D"/>
    <w:rsid w:val="00C25FE2"/>
    <w:rsid w:val="00C26B53"/>
    <w:rsid w:val="00C279B2"/>
    <w:rsid w:val="00C33E50"/>
    <w:rsid w:val="00C34C20"/>
    <w:rsid w:val="00C35A3E"/>
    <w:rsid w:val="00C42130"/>
    <w:rsid w:val="00C423A4"/>
    <w:rsid w:val="00C423E3"/>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0ECB"/>
    <w:rsid w:val="00CA2D1B"/>
    <w:rsid w:val="00CA375D"/>
    <w:rsid w:val="00CA662A"/>
    <w:rsid w:val="00CA7AFD"/>
    <w:rsid w:val="00CA7C3C"/>
    <w:rsid w:val="00CB0189"/>
    <w:rsid w:val="00CB0BA2"/>
    <w:rsid w:val="00CB1A42"/>
    <w:rsid w:val="00CB1B0C"/>
    <w:rsid w:val="00CB1B74"/>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87BF5"/>
    <w:rsid w:val="00D90721"/>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6F54"/>
    <w:rsid w:val="00DB73F7"/>
    <w:rsid w:val="00DC0321"/>
    <w:rsid w:val="00DC3067"/>
    <w:rsid w:val="00DC370B"/>
    <w:rsid w:val="00DC3866"/>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11A85"/>
    <w:rsid w:val="00E12495"/>
    <w:rsid w:val="00E15CCD"/>
    <w:rsid w:val="00E202EF"/>
    <w:rsid w:val="00E210B5"/>
    <w:rsid w:val="00E2552F"/>
    <w:rsid w:val="00E3137A"/>
    <w:rsid w:val="00E32CCF"/>
    <w:rsid w:val="00E34A98"/>
    <w:rsid w:val="00E35D1E"/>
    <w:rsid w:val="00E364F9"/>
    <w:rsid w:val="00E365FA"/>
    <w:rsid w:val="00E36789"/>
    <w:rsid w:val="00E44A83"/>
    <w:rsid w:val="00E45222"/>
    <w:rsid w:val="00E502C1"/>
    <w:rsid w:val="00E502DD"/>
    <w:rsid w:val="00E50D3A"/>
    <w:rsid w:val="00E51387"/>
    <w:rsid w:val="00E51E68"/>
    <w:rsid w:val="00E52EFD"/>
    <w:rsid w:val="00E5408A"/>
    <w:rsid w:val="00E56800"/>
    <w:rsid w:val="00E60C63"/>
    <w:rsid w:val="00E623EC"/>
    <w:rsid w:val="00E62FF9"/>
    <w:rsid w:val="00E635D6"/>
    <w:rsid w:val="00E639BC"/>
    <w:rsid w:val="00E664CC"/>
    <w:rsid w:val="00E70388"/>
    <w:rsid w:val="00E70F92"/>
    <w:rsid w:val="00E74313"/>
    <w:rsid w:val="00E74C54"/>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31ED"/>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16F00"/>
    <w:rsid w:val="00F25BB6"/>
    <w:rsid w:val="00F26B7E"/>
    <w:rsid w:val="00F27A3B"/>
    <w:rsid w:val="00F32780"/>
    <w:rsid w:val="00F33817"/>
    <w:rsid w:val="00F36036"/>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33BA"/>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D7DDE"/>
    <w:rsid w:val="00FE1FBE"/>
    <w:rsid w:val="00FE3901"/>
    <w:rsid w:val="00FE39D3"/>
    <w:rsid w:val="00FE4BCE"/>
    <w:rsid w:val="00FE54AE"/>
    <w:rsid w:val="00FE576A"/>
    <w:rsid w:val="00FE7E79"/>
    <w:rsid w:val="00FF3E7D"/>
    <w:rsid w:val="00FF5B99"/>
    <w:rsid w:val="00FF730C"/>
    <w:rsid w:val="00FF73F4"/>
    <w:rsid w:val="00FF7CE4"/>
    <w:rsid w:val="00FF7E39"/>
    <w:rsid w:val="51013A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uiPriority="0" w:name="toc 8"/>
    <w:lsdException w:uiPriority="0" w:name="toc 9"/>
    <w:lsdException w:unhideWhenUsed="0" w:uiPriority="0" w:semiHidden="0" w:name="Normal Indent"/>
    <w:lsdException w:unhideWhenUsed="0" w:uiPriority="0"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nhideWhenUsed="0" w:uiPriority="0" w:name="table of figures"/>
    <w:lsdException w:uiPriority="99" w:name="envelope address"/>
    <w:lsdException w:uiPriority="99" w:name="envelope return"/>
    <w:lsdException w:unhideWhenUsed="0" w:uiPriority="0"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qFormat/>
    <w:uiPriority w:val="1"/>
  </w:style>
  <w:style w:type="table" w:default="1" w:styleId="26">
    <w:name w:val="Normal Table"/>
    <w:semiHidden/>
    <w:unhideWhenUsed/>
    <w:uiPriority w:val="99"/>
    <w:tblPr>
      <w:tblCellMar>
        <w:top w:w="0" w:type="dxa"/>
        <w:left w:w="108" w:type="dxa"/>
        <w:bottom w:w="0" w:type="dxa"/>
        <w:right w:w="108" w:type="dxa"/>
      </w:tblCellMar>
    </w:tblPr>
  </w:style>
  <w:style w:type="paragraph" w:styleId="11">
    <w:name w:val="toc 7"/>
    <w:basedOn w:val="1"/>
    <w:next w:val="1"/>
    <w:unhideWhenUsed/>
    <w:uiPriority w:val="39"/>
    <w:pPr>
      <w:tabs>
        <w:tab w:val="right" w:leader="dot" w:pos="9344"/>
      </w:tabs>
      <w:spacing w:line="300" w:lineRule="exact"/>
      <w:ind w:left="1259"/>
    </w:pPr>
    <w:rPr>
      <w:rFonts w:ascii="宋体"/>
    </w:rPr>
  </w:style>
  <w:style w:type="paragraph" w:styleId="12">
    <w:name w:val="Normal Indent"/>
    <w:basedOn w:val="1"/>
    <w:uiPriority w:val="0"/>
    <w:pPr>
      <w:ind w:firstLine="420"/>
    </w:pPr>
  </w:style>
  <w:style w:type="paragraph" w:styleId="13">
    <w:name w:val="Body Text"/>
    <w:basedOn w:val="1"/>
    <w:link w:val="86"/>
    <w:uiPriority w:val="0"/>
    <w:pPr>
      <w:spacing w:after="120"/>
    </w:pPr>
  </w:style>
  <w:style w:type="paragraph" w:styleId="14">
    <w:name w:val="toc 5"/>
    <w:basedOn w:val="1"/>
    <w:next w:val="1"/>
    <w:unhideWhenUsed/>
    <w:uiPriority w:val="39"/>
    <w:pPr>
      <w:ind w:left="839"/>
    </w:pPr>
    <w:rPr>
      <w:rFonts w:ascii="宋体"/>
    </w:rPr>
  </w:style>
  <w:style w:type="paragraph" w:styleId="15">
    <w:name w:val="toc 3"/>
    <w:basedOn w:val="1"/>
    <w:next w:val="1"/>
    <w:unhideWhenUsed/>
    <w:uiPriority w:val="39"/>
    <w:pPr>
      <w:spacing w:line="300" w:lineRule="exact"/>
      <w:ind w:left="420"/>
    </w:pPr>
    <w:rPr>
      <w:rFonts w:ascii="宋体"/>
    </w:rPr>
  </w:style>
  <w:style w:type="paragraph" w:styleId="16">
    <w:name w:val="Balloon Text"/>
    <w:basedOn w:val="1"/>
    <w:link w:val="45"/>
    <w:semiHidden/>
    <w:unhideWhenUsed/>
    <w:uiPriority w:val="99"/>
    <w:rPr>
      <w:sz w:val="18"/>
      <w:szCs w:val="18"/>
    </w:rPr>
  </w:style>
  <w:style w:type="paragraph" w:styleId="17">
    <w:name w:val="footer"/>
    <w:basedOn w:val="1"/>
    <w:link w:val="44"/>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uiPriority w:val="99"/>
    <w:pPr>
      <w:tabs>
        <w:tab w:val="center" w:pos="4153"/>
        <w:tab w:val="right" w:pos="8306"/>
      </w:tabs>
      <w:adjustRightInd/>
      <w:snapToGrid w:val="0"/>
      <w:jc w:val="center"/>
    </w:pPr>
    <w:rPr>
      <w:sz w:val="18"/>
      <w:szCs w:val="18"/>
    </w:rPr>
  </w:style>
  <w:style w:type="paragraph" w:styleId="19">
    <w:name w:val="toc 1"/>
    <w:basedOn w:val="1"/>
    <w:next w:val="1"/>
    <w:unhideWhenUsed/>
    <w:uiPriority w:val="39"/>
    <w:rPr>
      <w:rFonts w:ascii="宋体"/>
    </w:rPr>
  </w:style>
  <w:style w:type="paragraph" w:styleId="20">
    <w:name w:val="toc 4"/>
    <w:basedOn w:val="1"/>
    <w:next w:val="1"/>
    <w:unhideWhenUsed/>
    <w:uiPriority w:val="39"/>
    <w:pPr>
      <w:tabs>
        <w:tab w:val="right" w:leader="dot" w:pos="9344"/>
      </w:tabs>
      <w:spacing w:line="300" w:lineRule="exact"/>
      <w:ind w:left="629"/>
    </w:pPr>
    <w:rPr>
      <w:rFonts w:ascii="宋体"/>
    </w:rPr>
  </w:style>
  <w:style w:type="paragraph" w:styleId="21">
    <w:name w:val="footnote text"/>
    <w:basedOn w:val="1"/>
    <w:next w:val="1"/>
    <w:link w:val="99"/>
    <w:semiHidden/>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uiPriority w:val="39"/>
    <w:pPr>
      <w:spacing w:line="300" w:lineRule="exact"/>
      <w:ind w:left="1049"/>
    </w:pPr>
    <w:rPr>
      <w:rFonts w:ascii="宋体"/>
    </w:rPr>
  </w:style>
  <w:style w:type="paragraph" w:styleId="23">
    <w:name w:val="table of figures"/>
    <w:basedOn w:val="1"/>
    <w:next w:val="1"/>
    <w:semiHidden/>
    <w:uiPriority w:val="0"/>
    <w:pPr>
      <w:adjustRightInd/>
      <w:spacing w:line="240" w:lineRule="auto"/>
      <w:jc w:val="left"/>
    </w:pPr>
    <w:rPr>
      <w:szCs w:val="24"/>
    </w:rPr>
  </w:style>
  <w:style w:type="paragraph" w:styleId="24">
    <w:name w:val="toc 2"/>
    <w:basedOn w:val="1"/>
    <w:next w:val="1"/>
    <w:unhideWhenUsed/>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qFormat/>
    <w:uiPriority w:val="22"/>
    <w:rPr>
      <w:b/>
      <w:bCs/>
    </w:rPr>
  </w:style>
  <w:style w:type="character" w:styleId="30">
    <w:name w:val="page number"/>
    <w:uiPriority w:val="0"/>
    <w:rPr>
      <w:rFonts w:ascii="宋体" w:hAnsi="Times New Roman" w:eastAsia="宋体"/>
      <w:sz w:val="18"/>
    </w:rPr>
  </w:style>
  <w:style w:type="character" w:styleId="31">
    <w:name w:val="Emphasis"/>
    <w:qFormat/>
    <w:uiPriority w:val="20"/>
    <w:rPr>
      <w:i/>
      <w:iCs/>
    </w:rPr>
  </w:style>
  <w:style w:type="character" w:styleId="32">
    <w:name w:val="Hyperlink"/>
    <w:uiPriority w:val="99"/>
    <w:rPr>
      <w:rFonts w:ascii="宋体" w:hAnsi="Times New Roman" w:eastAsia="宋体"/>
      <w:color w:val="auto"/>
      <w:spacing w:val="0"/>
      <w:w w:val="100"/>
      <w:position w:val="0"/>
      <w:sz w:val="21"/>
      <w:u w:val="none"/>
      <w:vertAlign w:val="baseline"/>
    </w:rPr>
  </w:style>
  <w:style w:type="character" w:styleId="33">
    <w:name w:val="footnote reference"/>
    <w:semiHidden/>
    <w:uiPriority w:val="0"/>
    <w:rPr>
      <w:rFonts w:ascii="宋体" w:hAnsi="宋体" w:eastAsia="宋体" w:cs="Times New Roman"/>
      <w:spacing w:val="0"/>
      <w:sz w:val="18"/>
      <w:vertAlign w:val="superscript"/>
    </w:rPr>
  </w:style>
  <w:style w:type="character" w:customStyle="1" w:styleId="34">
    <w:name w:val="标题 1 Char"/>
    <w:link w:val="2"/>
    <w:uiPriority w:val="0"/>
    <w:rPr>
      <w:b/>
      <w:bCs/>
      <w:kern w:val="44"/>
      <w:sz w:val="44"/>
      <w:szCs w:val="44"/>
    </w:rPr>
  </w:style>
  <w:style w:type="character" w:customStyle="1" w:styleId="35">
    <w:name w:val="标题 2 Char"/>
    <w:link w:val="3"/>
    <w:uiPriority w:val="0"/>
    <w:rPr>
      <w:rFonts w:ascii="Arial" w:hAnsi="Arial" w:eastAsia="黑体"/>
      <w:b/>
      <w:bCs/>
      <w:kern w:val="2"/>
      <w:sz w:val="32"/>
      <w:szCs w:val="32"/>
    </w:rPr>
  </w:style>
  <w:style w:type="character" w:customStyle="1" w:styleId="36">
    <w:name w:val="标题 3 Char"/>
    <w:link w:val="4"/>
    <w:uiPriority w:val="0"/>
    <w:rPr>
      <w:b/>
      <w:bCs/>
      <w:kern w:val="2"/>
      <w:sz w:val="32"/>
      <w:szCs w:val="32"/>
    </w:rPr>
  </w:style>
  <w:style w:type="character" w:customStyle="1" w:styleId="37">
    <w:name w:val="标题 4 Char"/>
    <w:link w:val="5"/>
    <w:uiPriority w:val="0"/>
    <w:rPr>
      <w:rFonts w:ascii="Arial" w:hAnsi="Arial" w:eastAsia="黑体"/>
      <w:b/>
      <w:bCs/>
      <w:kern w:val="2"/>
      <w:sz w:val="28"/>
      <w:szCs w:val="28"/>
    </w:rPr>
  </w:style>
  <w:style w:type="character" w:customStyle="1" w:styleId="38">
    <w:name w:val="标题 5 Char"/>
    <w:link w:val="6"/>
    <w:uiPriority w:val="0"/>
    <w:rPr>
      <w:b/>
      <w:bCs/>
      <w:kern w:val="2"/>
      <w:sz w:val="28"/>
      <w:szCs w:val="28"/>
    </w:rPr>
  </w:style>
  <w:style w:type="character" w:customStyle="1" w:styleId="39">
    <w:name w:val="标题 6 Char"/>
    <w:link w:val="7"/>
    <w:uiPriority w:val="0"/>
    <w:rPr>
      <w:rFonts w:ascii="Arial" w:hAnsi="Arial" w:eastAsia="黑体"/>
      <w:b/>
      <w:bCs/>
      <w:kern w:val="2"/>
      <w:sz w:val="24"/>
      <w:szCs w:val="24"/>
    </w:rPr>
  </w:style>
  <w:style w:type="character" w:customStyle="1" w:styleId="40">
    <w:name w:val="标题 7 Char"/>
    <w:link w:val="8"/>
    <w:uiPriority w:val="0"/>
    <w:rPr>
      <w:b/>
      <w:bCs/>
      <w:kern w:val="2"/>
      <w:sz w:val="24"/>
      <w:szCs w:val="24"/>
    </w:rPr>
  </w:style>
  <w:style w:type="character" w:customStyle="1" w:styleId="41">
    <w:name w:val="标题 8 Char"/>
    <w:link w:val="9"/>
    <w:uiPriority w:val="0"/>
    <w:rPr>
      <w:rFonts w:ascii="Arial" w:hAnsi="Arial" w:eastAsia="黑体"/>
      <w:kern w:val="2"/>
      <w:sz w:val="24"/>
      <w:szCs w:val="24"/>
    </w:rPr>
  </w:style>
  <w:style w:type="character" w:customStyle="1" w:styleId="42">
    <w:name w:val="标题 9 Char"/>
    <w:link w:val="10"/>
    <w:uiPriority w:val="0"/>
    <w:rPr>
      <w:rFonts w:ascii="Arial" w:hAnsi="Arial" w:eastAsia="黑体"/>
      <w:kern w:val="2"/>
      <w:sz w:val="21"/>
      <w:szCs w:val="21"/>
    </w:rPr>
  </w:style>
  <w:style w:type="character" w:customStyle="1" w:styleId="43">
    <w:name w:val="页眉 Char"/>
    <w:link w:val="18"/>
    <w:uiPriority w:val="99"/>
    <w:rPr>
      <w:kern w:val="2"/>
      <w:sz w:val="18"/>
      <w:szCs w:val="18"/>
    </w:rPr>
  </w:style>
  <w:style w:type="character" w:customStyle="1" w:styleId="44">
    <w:name w:val="页脚 Char"/>
    <w:link w:val="17"/>
    <w:uiPriority w:val="99"/>
    <w:rPr>
      <w:rFonts w:ascii="宋体"/>
      <w:kern w:val="2"/>
      <w:sz w:val="18"/>
      <w:szCs w:val="18"/>
    </w:rPr>
  </w:style>
  <w:style w:type="character" w:customStyle="1" w:styleId="45">
    <w:name w:val="批注框文本 Char"/>
    <w:link w:val="16"/>
    <w:semiHidden/>
    <w:uiPriority w:val="99"/>
    <w:rPr>
      <w:kern w:val="2"/>
      <w:sz w:val="18"/>
      <w:szCs w:val="18"/>
    </w:rPr>
  </w:style>
  <w:style w:type="paragraph" w:styleId="46">
    <w:name w:val="Quote"/>
    <w:basedOn w:val="1"/>
    <w:next w:val="1"/>
    <w:link w:val="47"/>
    <w:qFormat/>
    <w:uiPriority w:val="29"/>
    <w:rPr>
      <w:i/>
      <w:iCs/>
      <w:color w:val="000000"/>
    </w:rPr>
  </w:style>
  <w:style w:type="character" w:customStyle="1" w:styleId="47">
    <w:name w:val="引用 Char"/>
    <w:link w:val="46"/>
    <w:uiPriority w:val="29"/>
    <w:rPr>
      <w:i/>
      <w:iCs/>
      <w:color w:val="000000"/>
      <w:kern w:val="2"/>
      <w:sz w:val="21"/>
      <w:szCs w:val="21"/>
    </w:rPr>
  </w:style>
  <w:style w:type="character" w:customStyle="1" w:styleId="48">
    <w:name w:val="标题 Char"/>
    <w:link w:val="25"/>
    <w:uiPriority w:val="0"/>
    <w:rPr>
      <w:rFonts w:ascii="Arial" w:hAnsi="Arial" w:cs="Arial"/>
      <w:b/>
      <w:bCs/>
      <w:kern w:val="2"/>
      <w:sz w:val="32"/>
      <w:szCs w:val="32"/>
    </w:rPr>
  </w:style>
  <w:style w:type="paragraph" w:customStyle="1" w:styleId="49">
    <w:name w:val="标准标志"/>
    <w:next w:val="1"/>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uiPriority w:val="0"/>
    <w:pPr>
      <w:ind w:left="198"/>
    </w:pPr>
    <w:rPr>
      <w:rFonts w:ascii="宋体" w:hAnsi="Times New Roman" w:eastAsia="宋体" w:cs="Times New Roman"/>
      <w:sz w:val="18"/>
      <w:lang w:val="en-US" w:eastAsia="zh-CN" w:bidi="ar-SA"/>
    </w:rPr>
  </w:style>
  <w:style w:type="paragraph" w:customStyle="1" w:styleId="52">
    <w:name w:val="标准文件_页脚奇数页"/>
    <w:uiPriority w:val="0"/>
    <w:pPr>
      <w:ind w:right="227"/>
      <w:jc w:val="right"/>
    </w:pPr>
    <w:rPr>
      <w:rFonts w:ascii="宋体" w:hAnsi="Times New Roman" w:eastAsia="宋体" w:cs="Times New Roman"/>
      <w:sz w:val="18"/>
      <w:lang w:val="en-US" w:eastAsia="zh-CN" w:bidi="ar-SA"/>
    </w:rPr>
  </w:style>
  <w:style w:type="paragraph" w:customStyle="1" w:styleId="53">
    <w:name w:val="标准书眉一"/>
    <w:uiPriority w:val="0"/>
    <w:pPr>
      <w:jc w:val="both"/>
    </w:pPr>
    <w:rPr>
      <w:rFonts w:ascii="Times New Roman" w:hAnsi="Times New Roman" w:eastAsia="宋体" w:cs="Times New Roman"/>
      <w:lang w:val="en-US" w:eastAsia="zh-CN" w:bidi="ar-SA"/>
    </w:rPr>
  </w:style>
  <w:style w:type="paragraph" w:customStyle="1" w:styleId="54">
    <w:name w:val="标准文件_ICS"/>
    <w:basedOn w:val="1"/>
    <w:uiPriority w:val="0"/>
    <w:pPr>
      <w:spacing w:line="0" w:lineRule="atLeast"/>
    </w:pPr>
    <w:rPr>
      <w:rFonts w:ascii="黑体" w:hAnsi="宋体" w:eastAsia="黑体"/>
    </w:rPr>
  </w:style>
  <w:style w:type="paragraph" w:customStyle="1" w:styleId="55">
    <w:name w:val="标准文件_标准正文"/>
    <w:basedOn w:val="1"/>
    <w:next w:val="56"/>
    <w:uiPriority w:val="0"/>
    <w:pPr>
      <w:snapToGrid w:val="0"/>
      <w:ind w:firstLine="200" w:firstLineChars="200"/>
    </w:pPr>
    <w:rPr>
      <w:kern w:val="0"/>
    </w:rPr>
  </w:style>
  <w:style w:type="paragraph" w:customStyle="1" w:styleId="56">
    <w:name w:val="标准文件_段"/>
    <w:link w:val="184"/>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uiPriority w:val="0"/>
    <w:pPr>
      <w:adjustRightInd/>
      <w:snapToGrid/>
      <w:ind w:firstLine="0" w:firstLineChars="0"/>
    </w:pPr>
    <w:rPr>
      <w:rFonts w:ascii="宋体" w:hAnsi="宋体"/>
      <w:kern w:val="2"/>
    </w:rPr>
  </w:style>
  <w:style w:type="paragraph" w:customStyle="1" w:styleId="58">
    <w:name w:val="标准文件_标准部门"/>
    <w:basedOn w:val="1"/>
    <w:uiPriority w:val="0"/>
    <w:pPr>
      <w:jc w:val="center"/>
    </w:pPr>
    <w:rPr>
      <w:rFonts w:ascii="黑体" w:eastAsia="黑体"/>
      <w:kern w:val="0"/>
      <w:sz w:val="44"/>
    </w:rPr>
  </w:style>
  <w:style w:type="paragraph" w:customStyle="1" w:styleId="59">
    <w:name w:val="标准文件_标准代替"/>
    <w:basedOn w:val="1"/>
    <w:next w:val="1"/>
    <w:uiPriority w:val="0"/>
    <w:pPr>
      <w:spacing w:line="310" w:lineRule="exact"/>
      <w:jc w:val="right"/>
    </w:pPr>
    <w:rPr>
      <w:rFonts w:ascii="宋体" w:hAnsi="宋体"/>
      <w:kern w:val="0"/>
    </w:rPr>
  </w:style>
  <w:style w:type="paragraph" w:customStyle="1" w:styleId="60">
    <w:name w:val="标准文件_标准名称标题"/>
    <w:basedOn w:val="1"/>
    <w:next w:val="1"/>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qFormat/>
    <w:uiPriority w:val="0"/>
    <w:pPr>
      <w:jc w:val="left"/>
    </w:pPr>
  </w:style>
  <w:style w:type="paragraph" w:customStyle="1" w:styleId="63">
    <w:name w:val="标准文件_参考文献标题"/>
    <w:basedOn w:val="1"/>
    <w:next w:val="1"/>
    <w:qFormat/>
    <w:uiPriority w:val="0"/>
    <w:pPr>
      <w:widowControl/>
      <w:shd w:val="clear" w:color="FFFFFF" w:fill="FFFFFF"/>
      <w:adjustRightInd/>
      <w:spacing w:before="560" w:after="50" w:afterLines="50" w:line="240" w:lineRule="auto"/>
      <w:jc w:val="center"/>
      <w:outlineLvl w:val="0"/>
    </w:pPr>
    <w:rPr>
      <w:rFonts w:ascii="黑体" w:eastAsia="黑体"/>
      <w:kern w:val="0"/>
    </w:rPr>
  </w:style>
  <w:style w:type="paragraph" w:customStyle="1" w:styleId="64">
    <w:name w:val="标准文件_参考文献条目"/>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6">
    <w:name w:val="标准文件_发布"/>
    <w:uiPriority w:val="0"/>
    <w:rPr>
      <w:rFonts w:ascii="黑体" w:eastAsia="黑体"/>
      <w:spacing w:val="0"/>
      <w:w w:val="100"/>
      <w:position w:val="3"/>
      <w:sz w:val="28"/>
    </w:rPr>
  </w:style>
  <w:style w:type="paragraph" w:customStyle="1" w:styleId="67">
    <w:name w:val="标准文件_方框数字列项"/>
    <w:basedOn w:val="56"/>
    <w:uiPriority w:val="0"/>
    <w:pPr>
      <w:numPr>
        <w:ilvl w:val="0"/>
        <w:numId w:val="3"/>
      </w:numPr>
      <w:ind w:firstLine="0" w:firstLineChars="0"/>
    </w:pPr>
  </w:style>
  <w:style w:type="paragraph" w:customStyle="1" w:styleId="68">
    <w:name w:val="标准文件_封面标准编号"/>
    <w:basedOn w:val="1"/>
    <w:next w:val="59"/>
    <w:uiPriority w:val="0"/>
    <w:pPr>
      <w:spacing w:line="310" w:lineRule="exact"/>
      <w:jc w:val="right"/>
    </w:pPr>
    <w:rPr>
      <w:rFonts w:ascii="黑体" w:eastAsia="黑体"/>
      <w:kern w:val="0"/>
      <w:sz w:val="28"/>
    </w:rPr>
  </w:style>
  <w:style w:type="paragraph" w:customStyle="1" w:styleId="69">
    <w:name w:val="标准文件_封面标准分类号"/>
    <w:basedOn w:val="1"/>
    <w:uiPriority w:val="0"/>
    <w:rPr>
      <w:rFonts w:ascii="黑体" w:eastAsia="黑体"/>
      <w:b/>
      <w:kern w:val="0"/>
      <w:sz w:val="28"/>
    </w:rPr>
  </w:style>
  <w:style w:type="paragraph" w:customStyle="1" w:styleId="70">
    <w:name w:val="标准文件_封面标准名称"/>
    <w:basedOn w:val="1"/>
    <w:uiPriority w:val="0"/>
    <w:pPr>
      <w:spacing w:line="240" w:lineRule="auto"/>
      <w:jc w:val="center"/>
    </w:pPr>
    <w:rPr>
      <w:rFonts w:ascii="黑体" w:eastAsia="黑体"/>
      <w:kern w:val="0"/>
      <w:sz w:val="52"/>
    </w:rPr>
  </w:style>
  <w:style w:type="paragraph" w:customStyle="1" w:styleId="71">
    <w:name w:val="标准文件_封面标准英文名称"/>
    <w:basedOn w:val="1"/>
    <w:uiPriority w:val="0"/>
    <w:pPr>
      <w:spacing w:line="240" w:lineRule="auto"/>
      <w:jc w:val="center"/>
    </w:pPr>
    <w:rPr>
      <w:rFonts w:ascii="黑体" w:eastAsia="黑体"/>
      <w:b/>
      <w:sz w:val="28"/>
    </w:rPr>
  </w:style>
  <w:style w:type="paragraph" w:customStyle="1" w:styleId="72">
    <w:name w:val="标准文件_封面发布日期"/>
    <w:basedOn w:val="1"/>
    <w:uiPriority w:val="0"/>
    <w:pPr>
      <w:spacing w:line="310" w:lineRule="exact"/>
    </w:pPr>
    <w:rPr>
      <w:rFonts w:ascii="黑体" w:eastAsia="黑体"/>
      <w:kern w:val="0"/>
      <w:sz w:val="28"/>
    </w:rPr>
  </w:style>
  <w:style w:type="paragraph" w:customStyle="1" w:styleId="73">
    <w:name w:val="标准文件_封面密级"/>
    <w:basedOn w:val="1"/>
    <w:uiPriority w:val="0"/>
    <w:rPr>
      <w:rFonts w:eastAsia="黑体"/>
      <w:sz w:val="32"/>
    </w:rPr>
  </w:style>
  <w:style w:type="paragraph" w:customStyle="1" w:styleId="74">
    <w:name w:val="标准文件_封面实施日期"/>
    <w:basedOn w:val="1"/>
    <w:uiPriority w:val="0"/>
    <w:pPr>
      <w:spacing w:line="310" w:lineRule="exact"/>
      <w:jc w:val="right"/>
    </w:pPr>
    <w:rPr>
      <w:rFonts w:ascii="黑体" w:eastAsia="黑体"/>
      <w:sz w:val="28"/>
    </w:rPr>
  </w:style>
  <w:style w:type="paragraph" w:customStyle="1" w:styleId="75">
    <w:name w:val="标准文件_封面抬头"/>
    <w:basedOn w:val="56"/>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4">
    <w:name w:val="标准文件_附录五级条标题"/>
    <w:next w:val="56"/>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Char"/>
    <w:link w:val="13"/>
    <w:uiPriority w:val="0"/>
    <w:rPr>
      <w:kern w:val="2"/>
      <w:sz w:val="21"/>
      <w:szCs w:val="21"/>
    </w:rPr>
  </w:style>
  <w:style w:type="paragraph" w:customStyle="1" w:styleId="87">
    <w:name w:val="标准文件_附录章标题"/>
    <w:next w:val="56"/>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uiPriority w:val="0"/>
    <w:pPr>
      <w:ind w:left="488" w:leftChars="200" w:hanging="289" w:hangingChars="290"/>
    </w:pPr>
  </w:style>
  <w:style w:type="paragraph" w:customStyle="1" w:styleId="89">
    <w:name w:val="标准文件_前言、引言标题"/>
    <w:next w:val="1"/>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uiPriority w:val="0"/>
    <w:pPr>
      <w:spacing w:line="460" w:lineRule="exact"/>
      <w:ind w:left="0" w:firstLine="0"/>
    </w:pPr>
  </w:style>
  <w:style w:type="paragraph" w:customStyle="1" w:styleId="91">
    <w:name w:val="标准文件_目录标题"/>
    <w:basedOn w:val="1"/>
    <w:uiPriority w:val="0"/>
    <w:pPr>
      <w:spacing w:before="480" w:after="150" w:afterLines="150" w:line="240" w:lineRule="auto"/>
      <w:jc w:val="center"/>
    </w:pPr>
    <w:rPr>
      <w:rFonts w:ascii="黑体" w:eastAsia="黑体"/>
      <w:sz w:val="32"/>
    </w:rPr>
  </w:style>
  <w:style w:type="paragraph" w:customStyle="1" w:styleId="92">
    <w:name w:val="标准文件_破折号列项"/>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uiPriority w:val="0"/>
    <w:pPr>
      <w:numPr>
        <w:numId w:val="10"/>
      </w:numPr>
    </w:pPr>
  </w:style>
  <w:style w:type="paragraph" w:customStyle="1" w:styleId="94">
    <w:name w:val="标准文件_三级条标题"/>
    <w:basedOn w:val="65"/>
    <w:next w:val="56"/>
    <w:uiPriority w:val="0"/>
    <w:pPr>
      <w:widowControl/>
      <w:numPr>
        <w:ilvl w:val="4"/>
      </w:numPr>
      <w:outlineLvl w:val="3"/>
    </w:pPr>
  </w:style>
  <w:style w:type="character" w:customStyle="1" w:styleId="95">
    <w:name w:val="Subtle Reference"/>
    <w:qFormat/>
    <w:uiPriority w:val="31"/>
    <w:rPr>
      <w:smallCaps/>
      <w:color w:val="C0504D"/>
      <w:u w:val="single"/>
    </w:rPr>
  </w:style>
  <w:style w:type="paragraph" w:customStyle="1" w:styleId="96">
    <w:name w:val="标准文件_示例后续"/>
    <w:basedOn w:val="1"/>
    <w:uiPriority w:val="0"/>
    <w:pPr>
      <w:adjustRightInd/>
      <w:spacing w:line="240" w:lineRule="auto"/>
      <w:ind w:firstLine="200" w:firstLineChars="200"/>
    </w:pPr>
    <w:rPr>
      <w:sz w:val="18"/>
      <w:szCs w:val="24"/>
    </w:rPr>
  </w:style>
  <w:style w:type="paragraph" w:customStyle="1" w:styleId="97">
    <w:name w:val="标准文件_数字编号列项"/>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Char"/>
    <w:link w:val="21"/>
    <w:semiHidden/>
    <w:uiPriority w:val="0"/>
    <w:rPr>
      <w:rFonts w:ascii="宋体"/>
      <w:kern w:val="2"/>
      <w:sz w:val="18"/>
      <w:szCs w:val="18"/>
    </w:rPr>
  </w:style>
  <w:style w:type="paragraph" w:customStyle="1" w:styleId="100">
    <w:name w:val="标准文件_条文脚注"/>
    <w:basedOn w:val="21"/>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uiPriority w:val="0"/>
    <w:pPr>
      <w:numPr>
        <w:ilvl w:val="0"/>
        <w:numId w:val="12"/>
      </w:numPr>
      <w:spacing w:line="240" w:lineRule="auto"/>
      <w:jc w:val="left"/>
    </w:pPr>
    <w:rPr>
      <w:rFonts w:ascii="宋体" w:hAnsi="宋体"/>
      <w:sz w:val="18"/>
    </w:rPr>
  </w:style>
  <w:style w:type="character" w:customStyle="1" w:styleId="102">
    <w:name w:val="标准文件_图表脚注内容"/>
    <w:uiPriority w:val="0"/>
    <w:rPr>
      <w:rFonts w:ascii="宋体" w:hAnsi="宋体" w:eastAsia="宋体" w:cs="Times New Roman"/>
      <w:spacing w:val="0"/>
      <w:sz w:val="18"/>
      <w:vertAlign w:val="superscript"/>
    </w:rPr>
  </w:style>
  <w:style w:type="paragraph" w:customStyle="1" w:styleId="103">
    <w:name w:val="标准文件_五级条标题"/>
    <w:next w:val="56"/>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uiPriority w:val="0"/>
    <w:pPr>
      <w:numPr>
        <w:ilvl w:val="2"/>
      </w:numPr>
      <w:spacing w:before="50" w:beforeLines="50" w:after="50" w:afterLines="50"/>
      <w:outlineLvl w:val="1"/>
    </w:pPr>
  </w:style>
  <w:style w:type="paragraph" w:customStyle="1" w:styleId="106">
    <w:name w:val="标准文件_一致程度"/>
    <w:basedOn w:val="1"/>
    <w:uiPriority w:val="0"/>
    <w:pPr>
      <w:spacing w:line="440" w:lineRule="exact"/>
      <w:jc w:val="center"/>
    </w:pPr>
    <w:rPr>
      <w:sz w:val="28"/>
    </w:rPr>
  </w:style>
  <w:style w:type="paragraph" w:customStyle="1" w:styleId="107">
    <w:name w:val="标准文件_引言标题"/>
    <w:next w:val="1"/>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uiPriority w:val="0"/>
    <w:pPr>
      <w:numPr>
        <w:ilvl w:val="3"/>
        <w:numId w:val="20"/>
      </w:numPr>
      <w:adjustRightInd/>
      <w:spacing w:line="240" w:lineRule="auto"/>
    </w:pPr>
    <w:rPr>
      <w:rFonts w:ascii="宋体" w:hAnsi="宋体"/>
      <w:szCs w:val="24"/>
    </w:rPr>
  </w:style>
  <w:style w:type="paragraph" w:customStyle="1" w:styleId="119">
    <w:name w:val="发布部门"/>
    <w:next w:val="56"/>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uiPriority w:val="0"/>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uiPriority w:val="0"/>
    <w:pPr>
      <w:outlineLvl w:val="4"/>
    </w:pPr>
  </w:style>
  <w:style w:type="paragraph" w:customStyle="1" w:styleId="130">
    <w:name w:val="附录四级无标题条"/>
    <w:basedOn w:val="129"/>
    <w:next w:val="56"/>
    <w:uiPriority w:val="0"/>
    <w:pPr>
      <w:outlineLvl w:val="5"/>
    </w:pPr>
  </w:style>
  <w:style w:type="paragraph" w:customStyle="1" w:styleId="131">
    <w:name w:val="附录图"/>
    <w:next w:val="56"/>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uiPriority w:val="0"/>
    <w:pPr>
      <w:outlineLvl w:val="6"/>
    </w:pPr>
  </w:style>
  <w:style w:type="paragraph" w:customStyle="1" w:styleId="134">
    <w:name w:val="附录性质"/>
    <w:basedOn w:val="1"/>
    <w:uiPriority w:val="0"/>
    <w:pPr>
      <w:widowControl/>
      <w:adjustRightInd/>
      <w:jc w:val="center"/>
    </w:pPr>
    <w:rPr>
      <w:rFonts w:ascii="黑体" w:eastAsia="黑体"/>
    </w:rPr>
  </w:style>
  <w:style w:type="paragraph" w:customStyle="1" w:styleId="135">
    <w:name w:val="附录一级无标题条"/>
    <w:basedOn w:val="87"/>
    <w:next w:val="56"/>
    <w:uiPriority w:val="0"/>
    <w:pPr>
      <w:autoSpaceDN w:val="0"/>
      <w:outlineLvl w:val="2"/>
    </w:pPr>
    <w:rPr>
      <w:rFonts w:ascii="宋体" w:hAnsi="宋体" w:eastAsia="宋体"/>
    </w:rPr>
  </w:style>
  <w:style w:type="character" w:customStyle="1" w:styleId="136">
    <w:name w:val="个人答复风格"/>
    <w:uiPriority w:val="0"/>
    <w:rPr>
      <w:rFonts w:ascii="Arial" w:hAnsi="Arial" w:eastAsia="宋体" w:cs="Arial"/>
      <w:color w:val="auto"/>
      <w:spacing w:val="0"/>
      <w:sz w:val="20"/>
    </w:rPr>
  </w:style>
  <w:style w:type="character" w:customStyle="1" w:styleId="137">
    <w:name w:val="个人撰写风格"/>
    <w:uiPriority w:val="0"/>
    <w:rPr>
      <w:rFonts w:ascii="Arial" w:hAnsi="Arial" w:eastAsia="宋体" w:cs="Arial"/>
      <w:color w:val="auto"/>
      <w:spacing w:val="0"/>
      <w:sz w:val="20"/>
    </w:rPr>
  </w:style>
  <w:style w:type="paragraph" w:customStyle="1" w:styleId="138">
    <w:name w:val="脚注后续"/>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uiPriority w:val="0"/>
    <w:pPr>
      <w:tabs>
        <w:tab w:val="left" w:pos="840"/>
      </w:tabs>
    </w:pPr>
  </w:style>
  <w:style w:type="paragraph" w:customStyle="1" w:styleId="141">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uiPriority w:val="0"/>
    <w:pPr>
      <w:adjustRightInd/>
      <w:spacing w:line="240" w:lineRule="auto"/>
      <w:jc w:val="left"/>
    </w:pPr>
    <w:rPr>
      <w:bCs/>
      <w:iCs/>
    </w:rPr>
  </w:style>
  <w:style w:type="paragraph" w:customStyle="1" w:styleId="143">
    <w:name w:val="目录 31"/>
    <w:basedOn w:val="1"/>
    <w:next w:val="1"/>
    <w:semiHidden/>
    <w:uiPriority w:val="0"/>
    <w:pPr>
      <w:spacing w:line="240" w:lineRule="auto"/>
    </w:pPr>
    <w:rPr>
      <w:rFonts w:ascii="宋体" w:hAnsi="宋体"/>
      <w:iCs/>
    </w:rPr>
  </w:style>
  <w:style w:type="paragraph" w:customStyle="1" w:styleId="144">
    <w:name w:val="目录 41"/>
    <w:basedOn w:val="1"/>
    <w:next w:val="1"/>
    <w:semiHidden/>
    <w:uiPriority w:val="0"/>
    <w:pPr>
      <w:adjustRightInd/>
      <w:spacing w:line="240" w:lineRule="auto"/>
      <w:jc w:val="left"/>
    </w:pPr>
  </w:style>
  <w:style w:type="paragraph" w:customStyle="1" w:styleId="145">
    <w:name w:val="目录 51"/>
    <w:basedOn w:val="1"/>
    <w:next w:val="1"/>
    <w:semiHidden/>
    <w:uiPriority w:val="0"/>
    <w:pPr>
      <w:spacing w:line="240" w:lineRule="auto"/>
    </w:pPr>
    <w:rPr>
      <w:rFonts w:ascii="宋体" w:hAnsi="宋体"/>
    </w:rPr>
  </w:style>
  <w:style w:type="paragraph" w:customStyle="1" w:styleId="146">
    <w:name w:val="目录 61"/>
    <w:basedOn w:val="1"/>
    <w:next w:val="1"/>
    <w:semiHidden/>
    <w:uiPriority w:val="0"/>
    <w:pPr>
      <w:adjustRightInd/>
      <w:spacing w:line="240" w:lineRule="auto"/>
      <w:jc w:val="left"/>
    </w:pPr>
  </w:style>
  <w:style w:type="paragraph" w:customStyle="1" w:styleId="147">
    <w:name w:val="目录 71"/>
    <w:basedOn w:val="146"/>
    <w:semiHidden/>
    <w:uiPriority w:val="0"/>
    <w:pPr>
      <w:ind w:left="1260"/>
    </w:pPr>
  </w:style>
  <w:style w:type="paragraph" w:customStyle="1" w:styleId="148">
    <w:name w:val="目录 81"/>
    <w:basedOn w:val="147"/>
    <w:semiHidden/>
    <w:uiPriority w:val="0"/>
    <w:pPr>
      <w:ind w:left="1470"/>
    </w:pPr>
  </w:style>
  <w:style w:type="paragraph" w:customStyle="1" w:styleId="149">
    <w:name w:val="目录 91"/>
    <w:basedOn w:val="148"/>
    <w:semiHidden/>
    <w:uiPriority w:val="0"/>
    <w:pPr>
      <w:ind w:left="1680"/>
    </w:pPr>
  </w:style>
  <w:style w:type="paragraph" w:customStyle="1" w:styleId="150">
    <w:name w:val="其他标准称谓"/>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uiPriority w:val="0"/>
    <w:pPr>
      <w:framePr w:wrap="around"/>
      <w:spacing w:line="0" w:lineRule="atLeast"/>
    </w:pPr>
    <w:rPr>
      <w:rFonts w:ascii="黑体" w:eastAsia="黑体"/>
      <w:b w:val="0"/>
    </w:rPr>
  </w:style>
  <w:style w:type="paragraph" w:customStyle="1" w:styleId="152">
    <w:name w:val="前言标题"/>
    <w:next w:val="1"/>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uiPriority w:val="0"/>
    <w:pPr>
      <w:numPr>
        <w:ilvl w:val="4"/>
        <w:numId w:val="20"/>
      </w:numPr>
      <w:adjustRightInd/>
      <w:spacing w:line="240" w:lineRule="auto"/>
    </w:pPr>
    <w:rPr>
      <w:rFonts w:ascii="宋体" w:hAnsi="宋体"/>
      <w:szCs w:val="24"/>
    </w:rPr>
  </w:style>
  <w:style w:type="paragraph" w:customStyle="1" w:styleId="154">
    <w:name w:val="实施日期"/>
    <w:basedOn w:val="120"/>
    <w:uiPriority w:val="0"/>
    <w:pPr>
      <w:framePr w:hSpace="0" w:wrap="around" w:xAlign="right"/>
      <w:jc w:val="right"/>
    </w:pPr>
  </w:style>
  <w:style w:type="paragraph" w:customStyle="1" w:styleId="155">
    <w:name w:val="四级无标题条"/>
    <w:basedOn w:val="1"/>
    <w:uiPriority w:val="0"/>
    <w:pPr>
      <w:numPr>
        <w:ilvl w:val="5"/>
        <w:numId w:val="20"/>
      </w:numPr>
      <w:adjustRightInd/>
      <w:spacing w:line="240" w:lineRule="auto"/>
    </w:pPr>
    <w:rPr>
      <w:rFonts w:ascii="宋体" w:hAnsi="宋体"/>
      <w:szCs w:val="24"/>
    </w:rPr>
  </w:style>
  <w:style w:type="paragraph" w:customStyle="1" w:styleId="156">
    <w:name w:val="文献分类号"/>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uiPriority w:val="0"/>
    <w:pPr>
      <w:jc w:val="both"/>
    </w:pPr>
    <w:rPr>
      <w:rFonts w:ascii="宋体" w:hAnsi="宋体" w:eastAsia="宋体" w:cs="Times New Roman"/>
      <w:sz w:val="21"/>
      <w:lang w:val="en-US" w:eastAsia="zh-CN" w:bidi="ar-SA"/>
    </w:rPr>
  </w:style>
  <w:style w:type="paragraph" w:customStyle="1" w:styleId="158">
    <w:name w:val="五级无标题条"/>
    <w:basedOn w:val="1"/>
    <w:uiPriority w:val="0"/>
    <w:pPr>
      <w:numPr>
        <w:ilvl w:val="6"/>
        <w:numId w:val="20"/>
      </w:numPr>
      <w:adjustRightInd/>
    </w:pPr>
    <w:rPr>
      <w:szCs w:val="24"/>
    </w:rPr>
  </w:style>
  <w:style w:type="paragraph" w:customStyle="1" w:styleId="159">
    <w:name w:val="一级无标题条"/>
    <w:basedOn w:val="1"/>
    <w:uiPriority w:val="0"/>
    <w:pPr>
      <w:numPr>
        <w:ilvl w:val="2"/>
        <w:numId w:val="20"/>
      </w:numPr>
      <w:adjustRightInd/>
      <w:spacing w:before="10" w:after="10" w:line="240" w:lineRule="auto"/>
    </w:pPr>
    <w:rPr>
      <w:rFonts w:ascii="宋体" w:hAnsi="宋体"/>
      <w:szCs w:val="24"/>
    </w:rPr>
  </w:style>
  <w:style w:type="paragraph" w:customStyle="1" w:styleId="160">
    <w:name w:val="注:后续"/>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uiPriority w:val="0"/>
    <w:pPr>
      <w:ind w:left="1406" w:leftChars="0" w:hanging="499" w:firstLineChars="0"/>
    </w:pPr>
  </w:style>
  <w:style w:type="paragraph" w:customStyle="1" w:styleId="162">
    <w:name w:val="标准文件_一级无标题"/>
    <w:basedOn w:val="105"/>
    <w:qFormat/>
    <w:uiPriority w:val="0"/>
    <w:pPr>
      <w:spacing w:before="0" w:beforeLines="0" w:after="0" w:afterLines="0"/>
      <w:outlineLvl w:val="9"/>
    </w:pPr>
    <w:rPr>
      <w:rFonts w:ascii="宋体" w:eastAsia="宋体"/>
    </w:rPr>
  </w:style>
  <w:style w:type="paragraph" w:customStyle="1" w:styleId="163">
    <w:name w:val="标准文件_五级无标题"/>
    <w:basedOn w:val="103"/>
    <w:qFormat/>
    <w:uiPriority w:val="0"/>
    <w:pPr>
      <w:spacing w:before="0" w:beforeLines="0" w:after="0" w:afterLines="0"/>
      <w:outlineLvl w:val="9"/>
    </w:pPr>
    <w:rPr>
      <w:rFonts w:ascii="宋体" w:eastAsia="宋体"/>
    </w:rPr>
  </w:style>
  <w:style w:type="paragraph" w:customStyle="1" w:styleId="164">
    <w:name w:val="标准文件_三级无标题"/>
    <w:basedOn w:val="94"/>
    <w:qFormat/>
    <w:uiPriority w:val="0"/>
    <w:pPr>
      <w:spacing w:before="0" w:beforeLines="0" w:after="0" w:afterLines="0"/>
      <w:outlineLvl w:val="9"/>
    </w:pPr>
    <w:rPr>
      <w:rFonts w:ascii="宋体" w:eastAsia="宋体"/>
    </w:rPr>
  </w:style>
  <w:style w:type="paragraph" w:customStyle="1" w:styleId="165">
    <w:name w:val="标准文件_二级无标题"/>
    <w:basedOn w:val="65"/>
    <w:qFormat/>
    <w:uiPriority w:val="0"/>
    <w:pPr>
      <w:spacing w:before="0" w:beforeLines="0" w:after="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uiPriority w:val="0"/>
    <w:rPr>
      <w:rFonts w:ascii="宋体" w:hAnsi="Times New Roman" w:eastAsia="宋体" w:cs="Times New Roman"/>
      <w:sz w:val="21"/>
      <w:lang w:val="en-US" w:eastAsia="zh-CN" w:bidi="ar-SA"/>
    </w:rPr>
  </w:style>
  <w:style w:type="paragraph" w:customStyle="1" w:styleId="172">
    <w:name w:val="标准文件_三级项"/>
    <w:basedOn w:val="1"/>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uiPriority w:val="0"/>
    <w:pPr>
      <w:numPr>
        <w:ilvl w:val="0"/>
        <w:numId w:val="25"/>
      </w:numPr>
      <w:adjustRightInd/>
      <w:spacing w:line="240" w:lineRule="auto"/>
    </w:pPr>
    <w:rPr>
      <w:rFonts w:ascii="宋体" w:hAnsi="Times New Roman"/>
      <w:sz w:val="18"/>
      <w:szCs w:val="18"/>
    </w:rPr>
  </w:style>
  <w:style w:type="paragraph" w:customStyle="1" w:styleId="174">
    <w:name w:val="标准文件_字母编号列项（一级）"/>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uiPriority w:val="99"/>
    <w:rPr>
      <w:color w:val="808080"/>
    </w:rPr>
  </w:style>
  <w:style w:type="paragraph" w:customStyle="1" w:styleId="187">
    <w:name w:val="标准文件_二级项2"/>
    <w:basedOn w:val="56"/>
    <w:qFormat/>
    <w:uiPriority w:val="0"/>
    <w:pPr>
      <w:numPr>
        <w:ilvl w:val="1"/>
        <w:numId w:val="21"/>
      </w:numPr>
      <w:ind w:firstLine="0" w:firstLineChars="0"/>
    </w:pPr>
  </w:style>
  <w:style w:type="paragraph" w:customStyle="1" w:styleId="188">
    <w:name w:val="标准文件_三级项2"/>
    <w:basedOn w:val="56"/>
    <w:qFormat/>
    <w:uiPriority w:val="0"/>
    <w:pPr>
      <w:numPr>
        <w:ilvl w:val="0"/>
        <w:numId w:val="30"/>
      </w:numPr>
      <w:spacing w:line="300" w:lineRule="exact"/>
      <w:ind w:firstLineChars="0"/>
    </w:pPr>
    <w:rPr>
      <w:rFonts w:ascii="Times New Roman"/>
    </w:rPr>
  </w:style>
  <w:style w:type="paragraph" w:customStyle="1" w:styleId="189">
    <w:name w:val="标准文件_一级项2"/>
    <w:basedOn w:val="56"/>
    <w:qFormat/>
    <w:uiPriority w:val="0"/>
    <w:pPr>
      <w:numPr>
        <w:ilvl w:val="0"/>
        <w:numId w:val="31"/>
      </w:numPr>
      <w:spacing w:line="300" w:lineRule="exact"/>
      <w:ind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uiPriority w:val="0"/>
    <w:pPr>
      <w:framePr w:w="3997" w:h="471" w:hRule="exact" w:hSpace="0" w:vSpace="181" w:wrap="around" w:vAnchor="page" w:hAnchor="page" w:x="1419" w:y="14097"/>
    </w:pPr>
  </w:style>
  <w:style w:type="paragraph" w:customStyle="1" w:styleId="194">
    <w:name w:val="其他实施日期"/>
    <w:basedOn w:val="154"/>
    <w:uiPriority w:val="0"/>
    <w:pPr>
      <w:framePr w:w="3997" w:h="471" w:hRule="exact" w:vSpace="181" w:wrap="around" w:vAnchor="page" w:hAnchor="page" w:x="7089" w:y="14097"/>
    </w:pPr>
  </w:style>
  <w:style w:type="paragraph" w:customStyle="1" w:styleId="195">
    <w:name w:val="标准文件_文件编号"/>
    <w:basedOn w:val="56"/>
    <w:qFormat/>
    <w:uiPriority w:val="0"/>
    <w:pPr>
      <w:framePr w:w="9356" w:h="624" w:hRule="exact" w:hSpace="181" w:vSpace="181" w:wrap="around"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spacing w:before="57"/>
    </w:pPr>
    <w:rPr>
      <w:sz w:val="21"/>
    </w:rPr>
  </w:style>
  <w:style w:type="paragraph" w:customStyle="1" w:styleId="197">
    <w:name w:val="标准文件_文件名称"/>
    <w:basedOn w:val="56"/>
    <w:next w:val="56"/>
    <w:qFormat/>
    <w:uiPriority w:val="0"/>
    <w:pPr>
      <w:framePr w:w="9639" w:h="6976" w:hRule="exact" w:wrap="around"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qFormat/>
    <w:uiPriority w:val="0"/>
    <w:pPr>
      <w:spacing w:before="0" w:beforeLines="0" w:after="0" w:afterLines="0" w:line="276" w:lineRule="auto"/>
    </w:pPr>
    <w:rPr>
      <w:rFonts w:ascii="宋体" w:eastAsia="宋体"/>
    </w:rPr>
  </w:style>
  <w:style w:type="paragraph" w:customStyle="1" w:styleId="218">
    <w:name w:val="标准文件_引言三级无标题"/>
    <w:basedOn w:val="202"/>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uiPriority w:val="0"/>
    <w:rPr>
      <w:rFonts w:ascii="黑体" w:eastAsia="黑体"/>
      <w:spacing w:val="85"/>
      <w:w w:val="100"/>
      <w:position w:val="3"/>
      <w:sz w:val="28"/>
      <w:szCs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7" Type="http://schemas.openxmlformats.org/officeDocument/2006/relationships/glossaryDocument" Target="glossary/document.xml"/><Relationship Id="rId36" Type="http://schemas.openxmlformats.org/officeDocument/2006/relationships/fontTable" Target="fontTable.xml"/><Relationship Id="rId35" Type="http://schemas.openxmlformats.org/officeDocument/2006/relationships/customXml" Target="../customXml/item2.xml"/><Relationship Id="rId34" Type="http://schemas.openxmlformats.org/officeDocument/2006/relationships/numbering" Target="numbering.xml"/><Relationship Id="rId33" Type="http://schemas.openxmlformats.org/officeDocument/2006/relationships/customXml" Target="../customXml/item1.xml"/><Relationship Id="rId32" Type="http://schemas.openxmlformats.org/officeDocument/2006/relationships/image" Target="media/image3.jpeg"/><Relationship Id="rId31" Type="http://schemas.openxmlformats.org/officeDocument/2006/relationships/image" Target="media/image2.png"/><Relationship Id="rId30" Type="http://schemas.openxmlformats.org/officeDocument/2006/relationships/image" Target="media/image1.png"/><Relationship Id="rId3" Type="http://schemas.openxmlformats.org/officeDocument/2006/relationships/header" Target="header1.xml"/><Relationship Id="rId29" Type="http://schemas.openxmlformats.org/officeDocument/2006/relationships/theme" Target="theme/theme1.xml"/><Relationship Id="rId28" Type="http://schemas.openxmlformats.org/officeDocument/2006/relationships/footer" Target="footer13.xml"/><Relationship Id="rId27" Type="http://schemas.openxmlformats.org/officeDocument/2006/relationships/footer" Target="footer12.xml"/><Relationship Id="rId26" Type="http://schemas.openxmlformats.org/officeDocument/2006/relationships/header" Target="header13.xml"/><Relationship Id="rId25" Type="http://schemas.openxmlformats.org/officeDocument/2006/relationships/header" Target="header12.xml"/><Relationship Id="rId24" Type="http://schemas.openxmlformats.org/officeDocument/2006/relationships/footer" Target="footer11.xml"/><Relationship Id="rId23" Type="http://schemas.openxmlformats.org/officeDocument/2006/relationships/footer" Target="footer10.xml"/><Relationship Id="rId22" Type="http://schemas.openxmlformats.org/officeDocument/2006/relationships/header" Target="header11.xml"/><Relationship Id="rId21" Type="http://schemas.openxmlformats.org/officeDocument/2006/relationships/header" Target="head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header" Target="header9.xml"/><Relationship Id="rId17" Type="http://schemas.openxmlformats.org/officeDocument/2006/relationships/header" Target="head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2126E9938254136880F69228994A49D"/>
        <w:style w:val=""/>
        <w:category>
          <w:name w:val="常规"/>
          <w:gallery w:val="placeholder"/>
        </w:category>
        <w:types>
          <w:type w:val="bbPlcHdr"/>
        </w:types>
        <w:behaviors>
          <w:behavior w:val="content"/>
        </w:behaviors>
        <w:description w:val=""/>
        <w:guid w:val="{9E3E1BFA-7E78-4653-98CA-D392907AA827}"/>
      </w:docPartPr>
      <w:docPartBody>
        <w:p>
          <w:pPr>
            <w:pStyle w:val="5"/>
          </w:pPr>
          <w:r>
            <w:rPr>
              <w:rStyle w:val="4"/>
              <w:rFonts w:hint="eastAsia"/>
            </w:rPr>
            <w:t>单击或点击此处输入文字。</w:t>
          </w:r>
        </w:p>
      </w:docPartBody>
    </w:docPart>
    <w:docPart>
      <w:docPartPr>
        <w:name w:val="F7B99F54318A496C8D2AC19ED446C5AC"/>
        <w:style w:val=""/>
        <w:category>
          <w:name w:val="常规"/>
          <w:gallery w:val="placeholder"/>
        </w:category>
        <w:types>
          <w:type w:val="bbPlcHdr"/>
        </w:types>
        <w:behaviors>
          <w:behavior w:val="content"/>
        </w:behaviors>
        <w:description w:val=""/>
        <w:guid w:val="{9D200FE6-A90F-4C35-8598-3BA2EA92B466}"/>
      </w:docPartPr>
      <w:docPartBody>
        <w:p>
          <w:pPr>
            <w:pStyle w:val="6"/>
          </w:pPr>
          <w:r>
            <w:rPr>
              <w:rStyle w:val="4"/>
              <w:rFonts w:hint="eastAsia"/>
            </w:rPr>
            <w:t>选择一项。</w:t>
          </w:r>
        </w:p>
      </w:docPartBody>
    </w:docPart>
    <w:docPart>
      <w:docPartPr>
        <w:name w:val="E5AD173B5A1E4327B905493E38241770"/>
        <w:style w:val=""/>
        <w:category>
          <w:name w:val="常规"/>
          <w:gallery w:val="placeholder"/>
        </w:category>
        <w:types>
          <w:type w:val="bbPlcHdr"/>
        </w:types>
        <w:behaviors>
          <w:behavior w:val="content"/>
        </w:behaviors>
        <w:description w:val=""/>
        <w:guid w:val="{B9CCDB06-B1D8-42BB-9278-73A4390035A9}"/>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A06"/>
    <w:rsid w:val="003616EF"/>
    <w:rsid w:val="009B0FA1"/>
    <w:rsid w:val="00BE2A06"/>
    <w:rsid w:val="00D30F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uiPriority w:val="99"/>
    <w:rPr>
      <w:color w:val="808080"/>
    </w:rPr>
  </w:style>
  <w:style w:type="paragraph" w:customStyle="1" w:styleId="5">
    <w:name w:val="D2126E9938254136880F69228994A49D"/>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F7B99F54318A496C8D2AC19ED446C5A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E5AD173B5A1E4327B905493E38241770"/>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9E02C2-9E34-49E7-A799-1005C1E13F8F}">
  <ds:schemaRefs/>
</ds:datastoreItem>
</file>

<file path=docProps/app.xml><?xml version="1.0" encoding="utf-8"?>
<Properties xmlns="http://schemas.openxmlformats.org/officeDocument/2006/extended-properties" xmlns:vt="http://schemas.openxmlformats.org/officeDocument/2006/docPropsVTypes">
  <Template>团体标准</Template>
  <Company>PCMI</Company>
  <Pages>10</Pages>
  <Words>1992</Words>
  <Characters>2511</Characters>
  <Lines>156</Lines>
  <Paragraphs>166</Paragraphs>
  <TotalTime>472</TotalTime>
  <ScaleCrop>false</ScaleCrop>
  <LinksUpToDate>false</LinksUpToDate>
  <CharactersWithSpaces>4337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2022-10-25T03:39:00Z</dcterms:created>
  <dc:creator>微软用户</dc:creator>
  <dc:description>&lt;config cover="true" show_menu="true" version="1.0.0" doctype="SDKXY"&gt;_x000d_
&lt;/config&gt;</dc:description>
  <cp:lastModifiedBy>Administrator</cp:lastModifiedBy>
  <cp:lastPrinted>2021-02-02T08:22:00Z</cp:lastPrinted>
  <dcterms:modified xsi:type="dcterms:W3CDTF">2022-10-27T07:24:29Z</dcterms:modified>
  <dc:title>团体标准</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y fmtid="{D5CDD505-2E9C-101B-9397-08002B2CF9AE}" pid="15" name="KSOProductBuildVer">
    <vt:lpwstr>2052-11.8.2.9022</vt:lpwstr>
  </property>
</Properties>
</file>