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156" w:afterLines="50" w:line="420" w:lineRule="exact"/>
        <w:rPr>
          <w:rFonts w:hint="eastAsia" w:ascii="仿宋_GB2312" w:eastAsia="仿宋_GB2312"/>
          <w:sz w:val="32"/>
          <w:szCs w:val="32"/>
          <w:lang w:val="en-US" w:eastAsia="zh-CN"/>
        </w:rPr>
      </w:pPr>
      <w:r>
        <w:rPr>
          <w:rFonts w:hint="eastAsia" w:ascii="仿宋_GB2312" w:eastAsia="仿宋_GB2312"/>
          <w:sz w:val="32"/>
          <w:szCs w:val="32"/>
        </w:rPr>
        <w:t>附件</w:t>
      </w:r>
      <w:r>
        <w:rPr>
          <w:rFonts w:hint="eastAsia" w:ascii="仿宋_GB2312" w:eastAsia="仿宋_GB2312"/>
          <w:sz w:val="32"/>
          <w:szCs w:val="32"/>
          <w:lang w:val="en-US" w:eastAsia="zh-CN"/>
        </w:rPr>
        <w:t>1</w:t>
      </w:r>
    </w:p>
    <w:p>
      <w:pPr>
        <w:rPr>
          <w:w w:val="90"/>
        </w:rPr>
      </w:pPr>
    </w:p>
    <w:p>
      <w:pPr>
        <w:spacing w:line="420" w:lineRule="exact"/>
        <w:jc w:val="center"/>
        <w:rPr>
          <w:rFonts w:ascii="黑体" w:hAnsi="黑体" w:eastAsia="黑体"/>
          <w:b/>
          <w:bCs/>
          <w:w w:val="90"/>
          <w:sz w:val="36"/>
          <w:szCs w:val="36"/>
        </w:rPr>
      </w:pPr>
      <w:r>
        <w:rPr>
          <w:rFonts w:ascii="黑体" w:hAnsi="黑体" w:eastAsia="黑体"/>
          <w:b/>
          <w:bCs/>
          <w:w w:val="90"/>
          <w:sz w:val="36"/>
          <w:szCs w:val="36"/>
        </w:rPr>
        <w:t>20</w:t>
      </w:r>
      <w:r>
        <w:rPr>
          <w:rFonts w:hint="eastAsia" w:ascii="黑体" w:hAnsi="黑体" w:eastAsia="黑体"/>
          <w:b/>
          <w:bCs/>
          <w:w w:val="90"/>
          <w:sz w:val="36"/>
          <w:szCs w:val="36"/>
          <w:lang w:eastAsia="zh-CN"/>
        </w:rPr>
        <w:t>23</w:t>
      </w:r>
      <w:r>
        <w:rPr>
          <w:rFonts w:ascii="黑体" w:hAnsi="黑体" w:eastAsia="黑体"/>
          <w:b/>
          <w:bCs/>
          <w:w w:val="90"/>
          <w:sz w:val="36"/>
          <w:szCs w:val="36"/>
        </w:rPr>
        <w:t>年广东省</w:t>
      </w:r>
      <w:r>
        <w:rPr>
          <w:rFonts w:hint="eastAsia" w:ascii="黑体" w:hAnsi="黑体" w:eastAsia="黑体"/>
          <w:b/>
          <w:bCs/>
          <w:w w:val="90"/>
          <w:sz w:val="36"/>
          <w:szCs w:val="36"/>
        </w:rPr>
        <w:t>用户满意</w:t>
      </w:r>
      <w:r>
        <w:rPr>
          <w:rFonts w:hint="eastAsia" w:ascii="黑体" w:hAnsi="黑体" w:eastAsia="黑体"/>
          <w:b/>
          <w:bCs/>
          <w:w w:val="90"/>
          <w:sz w:val="36"/>
          <w:szCs w:val="36"/>
          <w:lang w:val="en-US" w:eastAsia="zh-CN"/>
        </w:rPr>
        <w:t>等级评价结果</w:t>
      </w:r>
    </w:p>
    <w:p>
      <w:pPr>
        <w:spacing w:after="156" w:afterLines="50" w:line="420" w:lineRule="exact"/>
        <w:jc w:val="center"/>
        <w:rPr>
          <w:rFonts w:eastAsia="楷体_GB2312"/>
          <w:sz w:val="28"/>
          <w:szCs w:val="28"/>
        </w:rPr>
      </w:pPr>
      <w:r>
        <w:rPr>
          <w:rFonts w:eastAsia="楷体_GB2312"/>
          <w:sz w:val="28"/>
          <w:szCs w:val="28"/>
        </w:rPr>
        <w:t>（</w:t>
      </w:r>
      <w:r>
        <w:rPr>
          <w:rFonts w:hint="eastAsia" w:eastAsia="楷体_GB2312"/>
          <w:sz w:val="28"/>
          <w:szCs w:val="28"/>
        </w:rPr>
        <w:t>以下</w:t>
      </w:r>
      <w:r>
        <w:rPr>
          <w:rFonts w:eastAsia="楷体_GB2312"/>
          <w:sz w:val="28"/>
          <w:szCs w:val="28"/>
        </w:rPr>
        <w:t>排名不分先后）</w:t>
      </w:r>
    </w:p>
    <w:p>
      <w:pPr>
        <w:keepNext w:val="0"/>
        <w:keepLines w:val="0"/>
        <w:pageBreakBefore w:val="0"/>
        <w:widowControl w:val="0"/>
        <w:kinsoku/>
        <w:wordWrap/>
        <w:overflowPunct/>
        <w:topLinePunct w:val="0"/>
        <w:autoSpaceDE/>
        <w:autoSpaceDN/>
        <w:bidi w:val="0"/>
        <w:adjustRightInd/>
        <w:snapToGrid/>
        <w:spacing w:before="469" w:beforeLines="150" w:after="313" w:afterLines="100" w:line="420" w:lineRule="exact"/>
        <w:jc w:val="center"/>
        <w:textAlignment w:val="auto"/>
        <w:rPr>
          <w:rFonts w:hint="eastAsia" w:ascii="黑体" w:hAnsi="黑体" w:eastAsia="黑体"/>
          <w:b/>
          <w:bCs/>
          <w:sz w:val="30"/>
          <w:szCs w:val="30"/>
        </w:rPr>
      </w:pPr>
      <w:r>
        <w:rPr>
          <w:rFonts w:hint="eastAsia" w:ascii="黑体" w:hAnsi="黑体" w:eastAsia="黑体"/>
          <w:b/>
          <w:bCs/>
          <w:sz w:val="30"/>
          <w:szCs w:val="30"/>
        </w:rPr>
        <w:t>用户满意标杆企业</w:t>
      </w:r>
    </w:p>
    <w:tbl>
      <w:tblPr>
        <w:tblStyle w:val="3"/>
        <w:tblW w:w="0" w:type="auto"/>
        <w:tblInd w:w="0" w:type="dxa"/>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571" w:hRule="atLeast"/>
        </w:trPr>
        <w:tc>
          <w:tcPr>
            <w:tcW w:w="8306"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黑体" w:hAnsi="黑体" w:eastAsia="黑体" w:cs="宋体"/>
                <w:b/>
                <w:kern w:val="0"/>
                <w:sz w:val="24"/>
                <w:szCs w:val="24"/>
              </w:rPr>
            </w:pPr>
            <w:r>
              <w:rPr>
                <w:rFonts w:ascii="黑体" w:hAnsi="黑体" w:eastAsia="黑体"/>
                <w:b/>
                <w:sz w:val="24"/>
                <w:szCs w:val="24"/>
              </w:rPr>
              <w:t>企业名称</w:t>
            </w:r>
          </w:p>
        </w:tc>
      </w:tr>
      <w:tr>
        <w:tblPrEx>
          <w:tblCellMar>
            <w:top w:w="0" w:type="dxa"/>
            <w:left w:w="108" w:type="dxa"/>
            <w:bottom w:w="0" w:type="dxa"/>
            <w:right w:w="108" w:type="dxa"/>
          </w:tblCellMar>
        </w:tblPrEx>
        <w:trPr>
          <w:trHeight w:val="510" w:hRule="exact"/>
        </w:trPr>
        <w:tc>
          <w:tcPr>
            <w:tcW w:w="8306" w:type="dxa"/>
            <w:noWrap w:val="0"/>
            <w:vAlign w:val="center"/>
          </w:tcPr>
          <w:p>
            <w:pPr>
              <w:keepNext w:val="0"/>
              <w:keepLines w:val="0"/>
              <w:pageBreakBefore w:val="0"/>
              <w:kinsoku/>
              <w:wordWrap/>
              <w:overflowPunct/>
              <w:topLinePunct w:val="0"/>
              <w:autoSpaceDE/>
              <w:autoSpaceDN/>
              <w:bidi w:val="0"/>
              <w:adjustRightInd/>
              <w:snapToGrid/>
              <w:ind w:left="0" w:leftChars="0" w:firstLine="0" w:firstLineChars="0"/>
              <w:jc w:val="center"/>
              <w:rPr>
                <w:rFonts w:hint="default" w:ascii="Times New Roman" w:hAnsi="Times New Roman" w:eastAsia="宋体" w:cs="Times New Roman"/>
                <w:sz w:val="22"/>
                <w:szCs w:val="22"/>
                <w:lang w:val="en-US" w:eastAsia="zh-CN"/>
              </w:rPr>
            </w:pPr>
            <w:r>
              <w:rPr>
                <w:rFonts w:hint="eastAsia" w:cs="Times New Roman"/>
                <w:sz w:val="22"/>
                <w:szCs w:val="22"/>
                <w:lang w:val="en-US" w:eastAsia="zh-CN"/>
              </w:rPr>
              <w:t>广东省基础工程集团有限公司</w:t>
            </w:r>
          </w:p>
        </w:tc>
      </w:tr>
      <w:tr>
        <w:tblPrEx>
          <w:tblCellMar>
            <w:top w:w="0" w:type="dxa"/>
            <w:left w:w="108" w:type="dxa"/>
            <w:bottom w:w="0" w:type="dxa"/>
            <w:right w:w="108" w:type="dxa"/>
          </w:tblCellMar>
        </w:tblPrEx>
        <w:trPr>
          <w:trHeight w:val="510" w:hRule="exact"/>
        </w:trPr>
        <w:tc>
          <w:tcPr>
            <w:tcW w:w="8306" w:type="dxa"/>
            <w:noWrap w:val="0"/>
            <w:vAlign w:val="center"/>
          </w:tcPr>
          <w:p>
            <w:pPr>
              <w:keepNext w:val="0"/>
              <w:keepLines w:val="0"/>
              <w:pageBreakBefore w:val="0"/>
              <w:widowControl/>
              <w:suppressLineNumbers w:val="0"/>
              <w:kinsoku/>
              <w:wordWrap/>
              <w:overflowPunct/>
              <w:topLinePunct w:val="0"/>
              <w:autoSpaceDE/>
              <w:autoSpaceDN/>
              <w:bidi w:val="0"/>
              <w:adjustRightInd/>
              <w:snapToGrid/>
              <w:ind w:left="0" w:leftChars="0" w:firstLine="0" w:firstLineChars="0"/>
              <w:jc w:val="center"/>
              <w:textAlignment w:val="center"/>
              <w:rPr>
                <w:rFonts w:hint="eastAsia" w:ascii="Times New Roman" w:hAnsi="Times New Roman" w:eastAsia="宋体" w:cs="Times New Roman"/>
                <w:kern w:val="2"/>
                <w:sz w:val="22"/>
                <w:szCs w:val="22"/>
                <w:lang w:val="en-US" w:eastAsia="zh-CN" w:bidi="ar-SA"/>
              </w:rPr>
            </w:pPr>
            <w:r>
              <w:rPr>
                <w:rFonts w:hint="eastAsia" w:cs="Times New Roman"/>
                <w:sz w:val="22"/>
                <w:szCs w:val="22"/>
                <w:lang w:val="en-US" w:eastAsia="zh-CN"/>
              </w:rPr>
              <w:t>广东联塑科技实业有限公司</w:t>
            </w:r>
          </w:p>
        </w:tc>
      </w:tr>
    </w:tbl>
    <w:p>
      <w:pPr>
        <w:keepNext w:val="0"/>
        <w:keepLines w:val="0"/>
        <w:pageBreakBefore w:val="0"/>
        <w:widowControl w:val="0"/>
        <w:kinsoku/>
        <w:wordWrap/>
        <w:overflowPunct/>
        <w:topLinePunct w:val="0"/>
        <w:autoSpaceDE/>
        <w:autoSpaceDN/>
        <w:bidi w:val="0"/>
        <w:adjustRightInd/>
        <w:snapToGrid/>
        <w:spacing w:before="625" w:beforeLines="200" w:after="313" w:afterLines="100" w:line="420" w:lineRule="exact"/>
        <w:jc w:val="center"/>
        <w:textAlignment w:val="auto"/>
        <w:rPr>
          <w:rFonts w:hint="eastAsia" w:ascii="黑体" w:hAnsi="黑体" w:eastAsia="黑体"/>
          <w:b/>
          <w:bCs/>
          <w:sz w:val="30"/>
          <w:szCs w:val="30"/>
        </w:rPr>
      </w:pPr>
      <w:r>
        <w:rPr>
          <w:rFonts w:hint="eastAsia" w:ascii="黑体" w:hAnsi="黑体" w:eastAsia="黑体"/>
          <w:b/>
          <w:bCs/>
          <w:sz w:val="30"/>
          <w:szCs w:val="30"/>
        </w:rPr>
        <w:t>用户满意</w:t>
      </w:r>
      <w:r>
        <w:rPr>
          <w:rFonts w:hint="eastAsia" w:ascii="黑体" w:hAnsi="黑体" w:eastAsia="黑体"/>
          <w:b/>
          <w:bCs/>
          <w:sz w:val="30"/>
          <w:szCs w:val="30"/>
          <w:lang w:val="en-US" w:eastAsia="zh-CN"/>
        </w:rPr>
        <w:t>星级</w:t>
      </w:r>
      <w:r>
        <w:rPr>
          <w:rFonts w:hint="eastAsia" w:ascii="黑体" w:hAnsi="黑体" w:eastAsia="黑体"/>
          <w:b/>
          <w:bCs/>
          <w:sz w:val="30"/>
          <w:szCs w:val="30"/>
        </w:rPr>
        <w:t>企业</w:t>
      </w:r>
    </w:p>
    <w:tbl>
      <w:tblPr>
        <w:tblStyle w:val="3"/>
        <w:tblW w:w="0" w:type="auto"/>
        <w:jc w:val="center"/>
        <w:tblLayout w:type="fixed"/>
        <w:tblCellMar>
          <w:top w:w="0" w:type="dxa"/>
          <w:left w:w="108" w:type="dxa"/>
          <w:bottom w:w="0" w:type="dxa"/>
          <w:right w:w="108" w:type="dxa"/>
        </w:tblCellMar>
      </w:tblPr>
      <w:tblGrid>
        <w:gridCol w:w="8306"/>
      </w:tblGrid>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黑体" w:hAnsi="黑体" w:eastAsia="黑体" w:cs="宋体"/>
                <w:b/>
                <w:kern w:val="0"/>
                <w:sz w:val="24"/>
                <w:szCs w:val="24"/>
              </w:rPr>
            </w:pPr>
            <w:r>
              <w:rPr>
                <w:rFonts w:ascii="黑体" w:hAnsi="黑体" w:eastAsia="黑体"/>
                <w:b/>
                <w:sz w:val="24"/>
                <w:szCs w:val="24"/>
              </w:rPr>
              <w:t>企业名称</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中国联合网络通信有限公司深圳市分公司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中国电信股份有限公司梅州分公司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广州市电力工程有限公司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广东一方制药有限公司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广东中南钢铁股份有限公司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广州市第二市政工程有限公司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珠海市丰兰实业有限公司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广东豪源建设有限公司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广州广日电梯工业有限公司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广东省第五建筑工程有限公司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广东省源天工程有限公司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立乔建设集团有限公司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ascii="黑体" w:hAnsi="黑体" w:eastAsia="黑体"/>
                <w:b/>
                <w:sz w:val="24"/>
                <w:szCs w:val="24"/>
              </w:rPr>
              <w:t>企业名称</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日立电梯（中国）有限公司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珠海优特电力科技股份有限公司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蒙娜丽莎集团股份有限公司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广州珠江钢琴集团股份有限公司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深圳市成天泰电缆实业发展有限公司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广州南洋电缆集团有限公司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佛山市恒华发建设发展有限公司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广东耀粤建设工程有限公司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广东汇盈电力工程有限公司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广东耀天顺建设工程有限公司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广东圣辉电力工程有限公司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深圳市中金岭南有色金属股份有限公司韶关冶炼厂</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4"/>
                <w:szCs w:val="24"/>
                <w:u w:val="none"/>
                <w:lang w:val="en-US" w:eastAsia="zh-CN" w:bidi="ar"/>
              </w:rPr>
              <w:t>广东建恒建筑工程有限公司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珠海市得一有限公司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中山市恒乐电器有限公司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广东宏际线管实业有限公司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佛山市虹桥家具有限公司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广东保伦电子股份有限公司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广东威法定制家居股份有限公司</w:t>
            </w:r>
          </w:p>
        </w:tc>
      </w:tr>
      <w:tr>
        <w:tblPrEx>
          <w:tblCellMar>
            <w:top w:w="0" w:type="dxa"/>
            <w:left w:w="108" w:type="dxa"/>
            <w:bottom w:w="0" w:type="dxa"/>
            <w:right w:w="108" w:type="dxa"/>
          </w:tblCellMar>
        </w:tblPrEx>
        <w:trPr>
          <w:trHeight w:val="567" w:hRule="atLeast"/>
          <w:tblHeader/>
          <w:jc w:val="center"/>
        </w:trPr>
        <w:tc>
          <w:tcPr>
            <w:tcW w:w="8306" w:type="dxa"/>
            <w:noWrap w:val="0"/>
            <w:vAlign w:val="center"/>
          </w:tcPr>
          <w:p>
            <w:pPr>
              <w:keepNext w:val="0"/>
              <w:keepLines w:val="0"/>
              <w:widowControl/>
              <w:suppressLineNumbers w:val="0"/>
              <w:jc w:val="center"/>
              <w:textAlignment w:val="center"/>
              <w:rPr>
                <w:rFonts w:ascii="黑体" w:hAnsi="黑体" w:eastAsia="黑体"/>
                <w:b/>
                <w:sz w:val="24"/>
                <w:szCs w:val="24"/>
              </w:rPr>
            </w:pPr>
          </w:p>
        </w:tc>
      </w:tr>
    </w:tbl>
    <w:p>
      <w:pPr>
        <w:rPr>
          <w:rFonts w:hint="eastAsia" w:ascii="黑体" w:hAnsi="黑体" w:eastAsia="黑体"/>
          <w:b/>
          <w:bCs/>
          <w:sz w:val="30"/>
          <w:szCs w:val="30"/>
        </w:rPr>
      </w:pPr>
      <w:r>
        <w:rPr>
          <w:rFonts w:hint="eastAsia" w:ascii="黑体" w:hAnsi="黑体" w:eastAsia="黑体"/>
          <w:b/>
          <w:bCs/>
          <w:sz w:val="30"/>
          <w:szCs w:val="30"/>
        </w:rPr>
        <w:br w:type="page"/>
      </w:r>
    </w:p>
    <w:p>
      <w:pPr>
        <w:keepNext w:val="0"/>
        <w:keepLines w:val="0"/>
        <w:pageBreakBefore w:val="0"/>
        <w:widowControl w:val="0"/>
        <w:kinsoku/>
        <w:wordWrap/>
        <w:overflowPunct/>
        <w:topLinePunct w:val="0"/>
        <w:autoSpaceDE/>
        <w:autoSpaceDN/>
        <w:bidi w:val="0"/>
        <w:adjustRightInd/>
        <w:snapToGrid/>
        <w:spacing w:before="625" w:beforeLines="200" w:after="313" w:afterLines="100" w:line="420" w:lineRule="exact"/>
        <w:jc w:val="center"/>
        <w:textAlignment w:val="auto"/>
        <w:rPr>
          <w:rFonts w:hint="eastAsia" w:ascii="黑体" w:hAnsi="黑体" w:eastAsia="黑体"/>
          <w:b/>
          <w:bCs/>
          <w:sz w:val="30"/>
          <w:szCs w:val="30"/>
        </w:rPr>
      </w:pPr>
      <w:r>
        <w:rPr>
          <w:rFonts w:hint="eastAsia" w:ascii="黑体" w:hAnsi="黑体" w:eastAsia="黑体"/>
          <w:b/>
          <w:bCs/>
          <w:sz w:val="30"/>
          <w:szCs w:val="30"/>
        </w:rPr>
        <w:t>用户满意</w:t>
      </w:r>
      <w:r>
        <w:rPr>
          <w:rFonts w:hint="eastAsia" w:ascii="黑体" w:hAnsi="黑体" w:eastAsia="黑体"/>
          <w:b/>
          <w:bCs/>
          <w:sz w:val="30"/>
          <w:szCs w:val="30"/>
          <w:lang w:val="en-US" w:eastAsia="zh-CN"/>
        </w:rPr>
        <w:t>星级</w:t>
      </w:r>
      <w:r>
        <w:rPr>
          <w:rFonts w:hint="eastAsia" w:ascii="黑体" w:hAnsi="黑体" w:eastAsia="黑体"/>
          <w:b/>
          <w:bCs/>
          <w:sz w:val="30"/>
          <w:szCs w:val="30"/>
        </w:rPr>
        <w:t>产品</w:t>
      </w:r>
    </w:p>
    <w:tbl>
      <w:tblPr>
        <w:tblStyle w:val="3"/>
        <w:tblW w:w="8587" w:type="dxa"/>
        <w:tblInd w:w="0" w:type="dxa"/>
        <w:tblLayout w:type="fixed"/>
        <w:tblCellMar>
          <w:top w:w="0" w:type="dxa"/>
          <w:left w:w="108" w:type="dxa"/>
          <w:bottom w:w="0" w:type="dxa"/>
          <w:right w:w="108" w:type="dxa"/>
        </w:tblCellMar>
      </w:tblPr>
      <w:tblGrid>
        <w:gridCol w:w="3853"/>
        <w:gridCol w:w="2810"/>
        <w:gridCol w:w="1924"/>
      </w:tblGrid>
      <w:tr>
        <w:tblPrEx>
          <w:tblCellMar>
            <w:top w:w="0" w:type="dxa"/>
            <w:left w:w="108" w:type="dxa"/>
            <w:bottom w:w="0" w:type="dxa"/>
            <w:right w:w="108" w:type="dxa"/>
          </w:tblCellMar>
        </w:tblPrEx>
        <w:trPr>
          <w:trHeight w:val="624" w:hRule="atLeast"/>
          <w:tblHeader/>
        </w:trPr>
        <w:tc>
          <w:tcPr>
            <w:tcW w:w="3853"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ind w:left="0" w:leftChars="0" w:firstLine="964" w:firstLineChars="400"/>
              <w:jc w:val="left"/>
              <w:textAlignment w:val="auto"/>
              <w:rPr>
                <w:rFonts w:ascii="黑体" w:hAnsi="黑体" w:eastAsia="黑体" w:cs="宋体"/>
                <w:b/>
                <w:kern w:val="0"/>
                <w:sz w:val="24"/>
                <w:szCs w:val="24"/>
              </w:rPr>
            </w:pPr>
            <w:r>
              <w:rPr>
                <w:rFonts w:ascii="黑体" w:hAnsi="黑体" w:eastAsia="黑体"/>
                <w:b/>
                <w:sz w:val="24"/>
                <w:szCs w:val="24"/>
              </w:rPr>
              <w:t>企业名称</w:t>
            </w:r>
          </w:p>
        </w:tc>
        <w:tc>
          <w:tcPr>
            <w:tcW w:w="2810"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482" w:firstLineChars="200"/>
              <w:jc w:val="left"/>
              <w:textAlignment w:val="auto"/>
              <w:rPr>
                <w:rFonts w:ascii="黑体" w:hAnsi="黑体" w:eastAsia="黑体"/>
                <w:b/>
                <w:sz w:val="24"/>
                <w:szCs w:val="24"/>
              </w:rPr>
            </w:pPr>
            <w:r>
              <w:rPr>
                <w:rFonts w:hint="eastAsia" w:ascii="黑体" w:hAnsi="黑体" w:eastAsia="黑体"/>
                <w:b/>
                <w:sz w:val="24"/>
                <w:szCs w:val="24"/>
              </w:rPr>
              <w:t>产品名称</w:t>
            </w:r>
          </w:p>
        </w:tc>
        <w:tc>
          <w:tcPr>
            <w:tcW w:w="1924" w:type="dxa"/>
            <w:noWrap w:val="0"/>
            <w:tcMar>
              <w:top w:w="57" w:type="dxa"/>
              <w:left w:w="108" w:type="dxa"/>
              <w:bottom w:w="57" w:type="dxa"/>
              <w:right w:w="108" w:type="dxa"/>
            </w:tcMar>
            <w:vAlign w:val="center"/>
          </w:tcPr>
          <w:p>
            <w:pPr>
              <w:jc w:val="center"/>
              <w:rPr>
                <w:rFonts w:ascii="黑体" w:hAnsi="黑体" w:eastAsia="黑体"/>
                <w:b/>
                <w:sz w:val="24"/>
                <w:szCs w:val="24"/>
              </w:rPr>
            </w:pPr>
            <w:r>
              <w:rPr>
                <w:rFonts w:hint="eastAsia" w:ascii="黑体" w:hAnsi="黑体" w:eastAsia="黑体"/>
                <w:b/>
                <w:sz w:val="24"/>
                <w:szCs w:val="24"/>
              </w:rPr>
              <w:t>品牌名称</w:t>
            </w:r>
          </w:p>
        </w:tc>
      </w:tr>
      <w:tr>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广东坚美铝型材厂（集团）有限公司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铝合金型材</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黑体" w:hAnsi="黑体" w:eastAsia="黑体"/>
                <w:b/>
                <w:sz w:val="24"/>
                <w:szCs w:val="24"/>
              </w:rPr>
            </w:pPr>
            <w:r>
              <w:drawing>
                <wp:inline distT="0" distB="0" distL="114300" distR="114300">
                  <wp:extent cx="502920" cy="467995"/>
                  <wp:effectExtent l="0" t="0" r="11430" b="8255"/>
                  <wp:docPr id="8"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5"/>
                          <pic:cNvPicPr>
                            <a:picLocks noChangeAspect="1"/>
                          </pic:cNvPicPr>
                        </pic:nvPicPr>
                        <pic:blipFill>
                          <a:blip r:embed="rId4"/>
                          <a:stretch>
                            <a:fillRect/>
                          </a:stretch>
                        </pic:blipFill>
                        <pic:spPr>
                          <a:xfrm>
                            <a:off x="0" y="0"/>
                            <a:ext cx="502920" cy="46799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江门市金羚排气扇制造有限公司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排气扇</w:t>
            </w:r>
          </w:p>
        </w:tc>
        <w:tc>
          <w:tcPr>
            <w:tcW w:w="1924"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黑体" w:hAnsi="黑体" w:eastAsia="黑体"/>
                <w:b/>
                <w:sz w:val="24"/>
                <w:szCs w:val="24"/>
              </w:rPr>
            </w:pPr>
            <w:r>
              <w:drawing>
                <wp:inline distT="0" distB="0" distL="114300" distR="114300">
                  <wp:extent cx="1080135" cy="205105"/>
                  <wp:effectExtent l="0" t="0" r="5715" b="4445"/>
                  <wp:docPr id="9"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图片 6"/>
                          <pic:cNvPicPr>
                            <a:picLocks noChangeAspect="1"/>
                          </pic:cNvPicPr>
                        </pic:nvPicPr>
                        <pic:blipFill>
                          <a:blip r:embed="rId5"/>
                          <a:stretch>
                            <a:fillRect/>
                          </a:stretch>
                        </pic:blipFill>
                        <pic:spPr>
                          <a:xfrm>
                            <a:off x="0" y="0"/>
                            <a:ext cx="1080135" cy="20510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广东塔牌集团股份有限公司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水泥</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塔牌</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广东中南钢铁股份有限公司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易切削钢热轧圆盘条</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749300" cy="360045"/>
                  <wp:effectExtent l="0" t="0" r="12700" b="1905"/>
                  <wp:docPr id="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1"/>
                          <pic:cNvPicPr>
                            <a:picLocks noChangeAspect="1"/>
                          </pic:cNvPicPr>
                        </pic:nvPicPr>
                        <pic:blipFill>
                          <a:blip r:embed="rId6"/>
                          <a:stretch>
                            <a:fillRect/>
                          </a:stretch>
                        </pic:blipFill>
                        <pic:spPr>
                          <a:xfrm>
                            <a:off x="0" y="0"/>
                            <a:ext cx="749300"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广东中南钢铁股份有限公司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冷镦和冷挤压用钢盘条</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749300" cy="360045"/>
                  <wp:effectExtent l="0" t="0" r="12700" b="1905"/>
                  <wp:docPr id="5"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2"/>
                          <pic:cNvPicPr>
                            <a:picLocks noChangeAspect="1"/>
                          </pic:cNvPicPr>
                        </pic:nvPicPr>
                        <pic:blipFill>
                          <a:blip r:embed="rId6"/>
                          <a:stretch>
                            <a:fillRect/>
                          </a:stretch>
                        </pic:blipFill>
                        <pic:spPr>
                          <a:xfrm>
                            <a:off x="0" y="0"/>
                            <a:ext cx="749300"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广东中南钢铁股份有限公司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钢筋混凝土用热轧带肋钢筋</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749300" cy="360045"/>
                  <wp:effectExtent l="0" t="0" r="12700" b="1905"/>
                  <wp:docPr id="6"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3"/>
                          <pic:cNvPicPr>
                            <a:picLocks noChangeAspect="1"/>
                          </pic:cNvPicPr>
                        </pic:nvPicPr>
                        <pic:blipFill>
                          <a:blip r:embed="rId6"/>
                          <a:stretch>
                            <a:fillRect/>
                          </a:stretch>
                        </pic:blipFill>
                        <pic:spPr>
                          <a:xfrm>
                            <a:off x="0" y="0"/>
                            <a:ext cx="749300"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广东中南钢铁股份有限公司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低合金高强度结构钢热轧钢板</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drawing>
                <wp:inline distT="0" distB="0" distL="114300" distR="114300">
                  <wp:extent cx="749300" cy="360045"/>
                  <wp:effectExtent l="0" t="0" r="12700" b="1905"/>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6"/>
                          <a:stretch>
                            <a:fillRect/>
                          </a:stretch>
                        </pic:blipFill>
                        <pic:spPr>
                          <a:xfrm>
                            <a:off x="0" y="0"/>
                            <a:ext cx="749300"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广州广日电梯工业有限公司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电梯</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广日</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深圳市奔达康电缆股份有限公司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电线电缆</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drawing>
                <wp:inline distT="0" distB="0" distL="114300" distR="114300">
                  <wp:extent cx="446405" cy="360045"/>
                  <wp:effectExtent l="0" t="0" r="10795" b="1905"/>
                  <wp:docPr id="11"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8"/>
                          <pic:cNvPicPr>
                            <a:picLocks noChangeAspect="1"/>
                          </pic:cNvPicPr>
                        </pic:nvPicPr>
                        <pic:blipFill>
                          <a:blip r:embed="rId7"/>
                          <a:stretch>
                            <a:fillRect/>
                          </a:stretch>
                        </pic:blipFill>
                        <pic:spPr>
                          <a:xfrm>
                            <a:off x="0" y="0"/>
                            <a:ext cx="446405"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广东佳华铝业有限公司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喷涂铝材</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drawing>
                <wp:inline distT="0" distB="0" distL="114300" distR="114300">
                  <wp:extent cx="999490" cy="225425"/>
                  <wp:effectExtent l="0" t="0" r="10160" b="3175"/>
                  <wp:docPr id="10"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7"/>
                          <pic:cNvPicPr>
                            <a:picLocks noChangeAspect="1"/>
                          </pic:cNvPicPr>
                        </pic:nvPicPr>
                        <pic:blipFill>
                          <a:blip r:embed="rId8"/>
                          <a:stretch>
                            <a:fillRect/>
                          </a:stretch>
                        </pic:blipFill>
                        <pic:spPr>
                          <a:xfrm>
                            <a:off x="0" y="0"/>
                            <a:ext cx="999490" cy="22542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东莞市天球实业有限公司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扣式电池</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天球</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广州造纸集团有限公司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新闻纸</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广纸</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日立电梯（中国）有限公司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电梯、扶梯、自动人行道</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drawing>
                <wp:inline distT="0" distB="0" distL="114300" distR="114300">
                  <wp:extent cx="998855" cy="285115"/>
                  <wp:effectExtent l="0" t="0" r="10795" b="635"/>
                  <wp:docPr id="17" name="图片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14"/>
                          <pic:cNvPicPr>
                            <a:picLocks noChangeAspect="1"/>
                          </pic:cNvPicPr>
                        </pic:nvPicPr>
                        <pic:blipFill>
                          <a:blip r:embed="rId9"/>
                          <a:stretch>
                            <a:fillRect/>
                          </a:stretch>
                        </pic:blipFill>
                        <pic:spPr>
                          <a:xfrm>
                            <a:off x="0" y="0"/>
                            <a:ext cx="998855" cy="28511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广州珠江钢琴集团股份有限公司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钢琴</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恺撒堡</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深圳市成天泰电缆实业发展有限公司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电线电缆</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drawing>
                <wp:inline distT="0" distB="0" distL="114300" distR="114300">
                  <wp:extent cx="523875" cy="396240"/>
                  <wp:effectExtent l="0" t="0" r="9525" b="3810"/>
                  <wp:docPr id="18"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15"/>
                          <pic:cNvPicPr>
                            <a:picLocks noChangeAspect="1"/>
                          </pic:cNvPicPr>
                        </pic:nvPicPr>
                        <pic:blipFill>
                          <a:blip r:embed="rId10"/>
                          <a:stretch>
                            <a:fillRect/>
                          </a:stretch>
                        </pic:blipFill>
                        <pic:spPr>
                          <a:xfrm>
                            <a:off x="0" y="0"/>
                            <a:ext cx="523875" cy="39624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ascii="宋体" w:hAnsi="宋体" w:cs="宋体"/>
                <w:kern w:val="0"/>
                <w:sz w:val="24"/>
                <w:szCs w:val="22"/>
              </w:rPr>
            </w:pPr>
            <w:r>
              <w:rPr>
                <w:rFonts w:hint="eastAsia" w:ascii="宋体" w:hAnsi="宋体" w:eastAsia="宋体" w:cs="宋体"/>
                <w:i w:val="0"/>
                <w:iCs w:val="0"/>
                <w:color w:val="000000"/>
                <w:kern w:val="0"/>
                <w:sz w:val="22"/>
                <w:szCs w:val="22"/>
                <w:u w:val="none"/>
                <w:lang w:val="en-US" w:eastAsia="zh-CN" w:bidi="ar"/>
              </w:rPr>
              <w:t>广东中联电缆集团有限公司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电线电缆</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中联</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ascii="宋体" w:hAnsi="宋体" w:cs="宋体"/>
                <w:kern w:val="0"/>
                <w:sz w:val="24"/>
                <w:szCs w:val="22"/>
              </w:rPr>
            </w:pPr>
            <w:r>
              <w:rPr>
                <w:rFonts w:hint="eastAsia" w:ascii="宋体" w:hAnsi="宋体" w:eastAsia="宋体" w:cs="宋体"/>
                <w:i w:val="0"/>
                <w:iCs w:val="0"/>
                <w:color w:val="000000"/>
                <w:kern w:val="0"/>
                <w:sz w:val="22"/>
                <w:szCs w:val="22"/>
                <w:u w:val="none"/>
                <w:lang w:val="en-US" w:eastAsia="zh-CN" w:bidi="ar"/>
              </w:rPr>
              <w:t>茂名石化实华股份有限公司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白油</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茂化实华</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茂名实华东油化工有限公司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MTBE</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茂化实华</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珠海市润星泰电器有限公司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5G基站半固态压铸铝合金散热壳体产品</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998855" cy="231140"/>
                  <wp:effectExtent l="0" t="0" r="10795" b="16510"/>
                  <wp:docPr id="12"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9"/>
                          <pic:cNvPicPr>
                            <a:picLocks noChangeAspect="1"/>
                          </pic:cNvPicPr>
                        </pic:nvPicPr>
                        <pic:blipFill>
                          <a:blip r:embed="rId11"/>
                          <a:stretch>
                            <a:fillRect/>
                          </a:stretch>
                        </pic:blipFill>
                        <pic:spPr>
                          <a:xfrm>
                            <a:off x="0" y="0"/>
                            <a:ext cx="998855" cy="23114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广东奔立尔实业集团有限公司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校服</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drawing>
                <wp:inline distT="0" distB="0" distL="114300" distR="114300">
                  <wp:extent cx="1000125" cy="191770"/>
                  <wp:effectExtent l="0" t="0" r="9525" b="17780"/>
                  <wp:docPr id="13"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0"/>
                          <pic:cNvPicPr>
                            <a:picLocks noChangeAspect="1"/>
                          </pic:cNvPicPr>
                        </pic:nvPicPr>
                        <pic:blipFill>
                          <a:blip r:embed="rId12"/>
                          <a:stretch>
                            <a:fillRect/>
                          </a:stretch>
                        </pic:blipFill>
                        <pic:spPr>
                          <a:xfrm>
                            <a:off x="0" y="0"/>
                            <a:ext cx="1000125" cy="19177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广州麦科凌电力装备有限公司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复合绝缘子</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MPC</w:t>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广东联塑科技实业有限公司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给水PE管材管件</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999490" cy="149860"/>
                  <wp:effectExtent l="0" t="0" r="10160" b="2540"/>
                  <wp:docPr id="14"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1"/>
                          <pic:cNvPicPr>
                            <a:picLocks noChangeAspect="1"/>
                          </pic:cNvPicPr>
                        </pic:nvPicPr>
                        <pic:blipFill>
                          <a:blip r:embed="rId13"/>
                          <a:stretch>
                            <a:fillRect/>
                          </a:stretch>
                        </pic:blipFill>
                        <pic:spPr>
                          <a:xfrm>
                            <a:off x="0" y="0"/>
                            <a:ext cx="999490" cy="1498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广东联塑科技实业有限公司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PVC给排水管</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999490" cy="149860"/>
                  <wp:effectExtent l="0" t="0" r="10160" b="2540"/>
                  <wp:docPr id="15"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2"/>
                          <pic:cNvPicPr>
                            <a:picLocks noChangeAspect="1"/>
                          </pic:cNvPicPr>
                        </pic:nvPicPr>
                        <pic:blipFill>
                          <a:blip r:embed="rId13"/>
                          <a:stretch>
                            <a:fillRect/>
                          </a:stretch>
                        </pic:blipFill>
                        <pic:spPr>
                          <a:xfrm>
                            <a:off x="0" y="0"/>
                            <a:ext cx="999490" cy="1498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广东联塑科技实业有限公司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PP-R/PE-RT管材管件</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drawing>
                <wp:inline distT="0" distB="0" distL="114300" distR="114300">
                  <wp:extent cx="999490" cy="149860"/>
                  <wp:effectExtent l="0" t="0" r="10160" b="2540"/>
                  <wp:docPr id="16"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3"/>
                          <pic:cNvPicPr>
                            <a:picLocks noChangeAspect="1"/>
                          </pic:cNvPicPr>
                        </pic:nvPicPr>
                        <pic:blipFill>
                          <a:blip r:embed="rId13"/>
                          <a:stretch>
                            <a:fillRect/>
                          </a:stretch>
                        </pic:blipFill>
                        <pic:spPr>
                          <a:xfrm>
                            <a:off x="0" y="0"/>
                            <a:ext cx="999490" cy="149860"/>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广东珠江电线电缆有限公司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Style w:val="5"/>
                <w:rFonts w:eastAsia="宋体"/>
                <w:lang w:val="en-US" w:eastAsia="zh-CN" w:bidi="ar"/>
              </w:rPr>
              <w:t>ZC-BVR-450/750V 1×2.5mm</w:t>
            </w:r>
            <w:r>
              <w:rPr>
                <w:rStyle w:val="6"/>
                <w:rFonts w:eastAsia="宋体"/>
                <w:lang w:val="en-US" w:eastAsia="zh-CN" w:bidi="ar"/>
              </w:rPr>
              <w:t xml:space="preserve">2 </w:t>
            </w:r>
            <w:r>
              <w:rPr>
                <w:rStyle w:val="7"/>
                <w:lang w:val="en-US" w:eastAsia="zh-CN" w:bidi="ar"/>
              </w:rPr>
              <w:t>电缆</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997585" cy="286385"/>
                  <wp:effectExtent l="0" t="0" r="12065" b="18415"/>
                  <wp:docPr id="22" name="图片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19"/>
                          <pic:cNvPicPr>
                            <a:picLocks noChangeAspect="1"/>
                          </pic:cNvPicPr>
                        </pic:nvPicPr>
                        <pic:blipFill>
                          <a:blip r:embed="rId14"/>
                          <a:stretch>
                            <a:fillRect/>
                          </a:stretch>
                        </pic:blipFill>
                        <pic:spPr>
                          <a:xfrm>
                            <a:off x="0" y="0"/>
                            <a:ext cx="997585" cy="28638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广东珠江电线电缆有限公司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Style w:val="5"/>
                <w:rFonts w:eastAsia="宋体"/>
                <w:lang w:val="en-US" w:eastAsia="zh-CN" w:bidi="ar"/>
              </w:rPr>
              <w:t>ZC-YJV-0.6/1</w:t>
            </w:r>
            <w:r>
              <w:rPr>
                <w:rStyle w:val="5"/>
                <w:rFonts w:hint="eastAsia"/>
                <w:lang w:val="en-US" w:eastAsia="zh-CN" w:bidi="ar"/>
              </w:rPr>
              <w:t>K</w:t>
            </w:r>
            <w:r>
              <w:rPr>
                <w:rStyle w:val="5"/>
                <w:rFonts w:eastAsia="宋体"/>
                <w:lang w:val="en-US" w:eastAsia="zh-CN" w:bidi="ar"/>
              </w:rPr>
              <w:t>V 3×6mm</w:t>
            </w:r>
            <w:r>
              <w:rPr>
                <w:rStyle w:val="6"/>
                <w:rFonts w:eastAsia="宋体"/>
                <w:lang w:val="en-US" w:eastAsia="zh-CN" w:bidi="ar"/>
              </w:rPr>
              <w:t xml:space="preserve">2 </w:t>
            </w:r>
            <w:r>
              <w:rPr>
                <w:rStyle w:val="7"/>
                <w:lang w:val="en-US" w:eastAsia="zh-CN" w:bidi="ar"/>
              </w:rPr>
              <w:t>电缆</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997585" cy="286385"/>
                  <wp:effectExtent l="0" t="0" r="12065" b="18415"/>
                  <wp:docPr id="23"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20"/>
                          <pic:cNvPicPr>
                            <a:picLocks noChangeAspect="1"/>
                          </pic:cNvPicPr>
                        </pic:nvPicPr>
                        <pic:blipFill>
                          <a:blip r:embed="rId14"/>
                          <a:stretch>
                            <a:fillRect/>
                          </a:stretch>
                        </pic:blipFill>
                        <pic:spPr>
                          <a:xfrm>
                            <a:off x="0" y="0"/>
                            <a:ext cx="997585" cy="28638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佛山市虹桥家具有限公司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办公家具</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344170" cy="360045"/>
                  <wp:effectExtent l="0" t="0" r="17780" b="1905"/>
                  <wp:docPr id="20" name="图片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7"/>
                          <pic:cNvPicPr>
                            <a:picLocks noChangeAspect="1"/>
                          </pic:cNvPicPr>
                        </pic:nvPicPr>
                        <pic:blipFill>
                          <a:blip r:embed="rId15"/>
                          <a:stretch>
                            <a:fillRect/>
                          </a:stretch>
                        </pic:blipFill>
                        <pic:spPr>
                          <a:xfrm>
                            <a:off x="0" y="0"/>
                            <a:ext cx="344170"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广东保伦电子股份有限公司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LED大屏</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568960" cy="360045"/>
                  <wp:effectExtent l="0" t="0" r="2540" b="1905"/>
                  <wp:docPr id="21" name="图片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18"/>
                          <pic:cNvPicPr>
                            <a:picLocks noChangeAspect="1"/>
                          </pic:cNvPicPr>
                        </pic:nvPicPr>
                        <pic:blipFill>
                          <a:blip r:embed="rId16"/>
                          <a:stretch>
                            <a:fillRect/>
                          </a:stretch>
                        </pic:blipFill>
                        <pic:spPr>
                          <a:xfrm>
                            <a:off x="0" y="0"/>
                            <a:ext cx="568960" cy="360045"/>
                          </a:xfrm>
                          <a:prstGeom prst="rect">
                            <a:avLst/>
                          </a:prstGeom>
                          <a:noFill/>
                          <a:ln>
                            <a:noFill/>
                          </a:ln>
                        </pic:spPr>
                      </pic:pic>
                    </a:graphicData>
                  </a:graphic>
                </wp:inline>
              </w:drawing>
            </w:r>
          </w:p>
        </w:tc>
      </w:tr>
      <w:tr>
        <w:tblPrEx>
          <w:tblCellMar>
            <w:top w:w="0" w:type="dxa"/>
            <w:left w:w="108" w:type="dxa"/>
            <w:bottom w:w="0" w:type="dxa"/>
            <w:right w:w="108" w:type="dxa"/>
          </w:tblCellMar>
        </w:tblPrEx>
        <w:trPr>
          <w:trHeight w:val="624" w:hRule="atLeast"/>
        </w:trPr>
        <w:tc>
          <w:tcPr>
            <w:tcW w:w="3853"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广东威法定制家居股份有限公司</w:t>
            </w:r>
          </w:p>
        </w:tc>
        <w:tc>
          <w:tcPr>
            <w:tcW w:w="2810"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定制家居产品</w:t>
            </w:r>
          </w:p>
        </w:tc>
        <w:tc>
          <w:tcPr>
            <w:tcW w:w="192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ascii="等线" w:hAnsi="等线"/>
                <w:sz w:val="30"/>
                <w:szCs w:val="30"/>
              </w:rPr>
            </w:pPr>
            <w:r>
              <w:drawing>
                <wp:inline distT="0" distB="0" distL="114300" distR="114300">
                  <wp:extent cx="1000125" cy="236855"/>
                  <wp:effectExtent l="0" t="0" r="9525" b="10795"/>
                  <wp:docPr id="19"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6"/>
                          <pic:cNvPicPr>
                            <a:picLocks noChangeAspect="1"/>
                          </pic:cNvPicPr>
                        </pic:nvPicPr>
                        <pic:blipFill>
                          <a:blip r:embed="rId17"/>
                          <a:stretch>
                            <a:fillRect/>
                          </a:stretch>
                        </pic:blipFill>
                        <pic:spPr>
                          <a:xfrm>
                            <a:off x="0" y="0"/>
                            <a:ext cx="1000125" cy="236855"/>
                          </a:xfrm>
                          <a:prstGeom prst="rect">
                            <a:avLst/>
                          </a:prstGeom>
                          <a:noFill/>
                          <a:ln>
                            <a:noFill/>
                          </a:ln>
                        </pic:spPr>
                      </pic:pic>
                    </a:graphicData>
                  </a:graphic>
                </wp:inline>
              </w:drawing>
            </w:r>
          </w:p>
        </w:tc>
      </w:tr>
    </w:tbl>
    <w:p>
      <w:pPr>
        <w:keepNext w:val="0"/>
        <w:keepLines w:val="0"/>
        <w:pageBreakBefore w:val="0"/>
        <w:widowControl w:val="0"/>
        <w:kinsoku/>
        <w:wordWrap/>
        <w:overflowPunct/>
        <w:topLinePunct w:val="0"/>
        <w:autoSpaceDE/>
        <w:autoSpaceDN/>
        <w:bidi w:val="0"/>
        <w:adjustRightInd/>
        <w:snapToGrid/>
        <w:spacing w:before="625" w:beforeLines="200" w:after="313" w:afterLines="100" w:line="420" w:lineRule="exact"/>
        <w:jc w:val="center"/>
        <w:textAlignment w:val="auto"/>
        <w:rPr>
          <w:rFonts w:hint="eastAsia" w:ascii="黑体" w:hAnsi="黑体" w:eastAsia="黑体"/>
          <w:b/>
          <w:bCs/>
          <w:sz w:val="30"/>
          <w:szCs w:val="30"/>
        </w:rPr>
      </w:pPr>
      <w:r>
        <w:rPr>
          <w:rFonts w:hint="eastAsia" w:ascii="黑体" w:hAnsi="黑体" w:eastAsia="黑体"/>
          <w:b/>
          <w:bCs/>
          <w:sz w:val="30"/>
          <w:szCs w:val="30"/>
        </w:rPr>
        <w:t>用户满意</w:t>
      </w:r>
      <w:r>
        <w:rPr>
          <w:rFonts w:hint="eastAsia" w:ascii="黑体" w:hAnsi="黑体" w:eastAsia="黑体"/>
          <w:b/>
          <w:bCs/>
          <w:sz w:val="30"/>
          <w:szCs w:val="30"/>
          <w:lang w:val="en-US" w:eastAsia="zh-CN"/>
        </w:rPr>
        <w:t>星级</w:t>
      </w:r>
      <w:r>
        <w:rPr>
          <w:rFonts w:hint="eastAsia" w:ascii="黑体" w:hAnsi="黑体" w:eastAsia="黑体"/>
          <w:b/>
          <w:bCs/>
          <w:sz w:val="30"/>
          <w:szCs w:val="30"/>
        </w:rPr>
        <w:t>工程</w:t>
      </w:r>
    </w:p>
    <w:tbl>
      <w:tblPr>
        <w:tblStyle w:val="3"/>
        <w:tblW w:w="8707" w:type="dxa"/>
        <w:tblInd w:w="0" w:type="dxa"/>
        <w:tblLayout w:type="fixed"/>
        <w:tblCellMar>
          <w:top w:w="0" w:type="dxa"/>
          <w:left w:w="108" w:type="dxa"/>
          <w:bottom w:w="0" w:type="dxa"/>
          <w:right w:w="108" w:type="dxa"/>
        </w:tblCellMar>
      </w:tblPr>
      <w:tblGrid>
        <w:gridCol w:w="3819"/>
        <w:gridCol w:w="4888"/>
      </w:tblGrid>
      <w:tr>
        <w:tblPrEx>
          <w:tblCellMar>
            <w:top w:w="0" w:type="dxa"/>
            <w:left w:w="108" w:type="dxa"/>
            <w:bottom w:w="0" w:type="dxa"/>
            <w:right w:w="108" w:type="dxa"/>
          </w:tblCellMar>
        </w:tblPrEx>
        <w:trPr>
          <w:trHeight w:val="510" w:hRule="atLeast"/>
          <w:tblHeader/>
        </w:trPr>
        <w:tc>
          <w:tcPr>
            <w:tcW w:w="3819"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1" w:leftChars="0" w:firstLine="964" w:firstLineChars="400"/>
              <w:jc w:val="left"/>
              <w:textAlignment w:val="auto"/>
              <w:rPr>
                <w:rFonts w:ascii="黑体" w:hAnsi="黑体" w:eastAsia="黑体" w:cs="宋体"/>
                <w:b/>
                <w:kern w:val="0"/>
                <w:sz w:val="24"/>
                <w:szCs w:val="24"/>
              </w:rPr>
            </w:pPr>
            <w:r>
              <w:rPr>
                <w:rFonts w:ascii="黑体" w:hAnsi="黑体" w:eastAsia="黑体"/>
                <w:b/>
                <w:sz w:val="24"/>
                <w:szCs w:val="24"/>
              </w:rPr>
              <w:t>企业名称</w:t>
            </w:r>
          </w:p>
        </w:tc>
        <w:tc>
          <w:tcPr>
            <w:tcW w:w="4888"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spacing w:line="280" w:lineRule="exact"/>
              <w:ind w:left="0" w:leftChars="0" w:firstLine="1928" w:firstLineChars="800"/>
              <w:jc w:val="left"/>
              <w:textAlignment w:val="auto"/>
              <w:rPr>
                <w:rFonts w:ascii="黑体" w:hAnsi="黑体" w:eastAsia="黑体"/>
                <w:b/>
                <w:sz w:val="24"/>
                <w:szCs w:val="24"/>
              </w:rPr>
            </w:pPr>
            <w:r>
              <w:rPr>
                <w:rFonts w:hint="eastAsia" w:ascii="黑体" w:hAnsi="黑体" w:eastAsia="黑体"/>
                <w:b/>
                <w:sz w:val="24"/>
                <w:szCs w:val="24"/>
              </w:rPr>
              <w:t>工程名称</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广东立胜综合能源服务有限公司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安恒智能科技有限公司光伏发电项目EPC总承包工程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广东立胜综合能源服务有限公司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佛山市诚德新材料有限公司分布式锂电池储能系统项目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广州市电力工程有限公司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500千伏科北输变电工程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广州市第二市政工程有限公司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开平市赤坎古镇大道工程勘察设计施工总承包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广州市第二市政工程有限公司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佛山市南海区里水河流域治理项目（鹤峰、共同、和顺截污管网工程）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广东省源天工程有限公司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汕尾市区供水节水改造工程（公平水库-汕尾管道输水工程）一期工程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宋体" w:hAnsi="宋体" w:cs="宋体"/>
                <w:kern w:val="0"/>
                <w:sz w:val="24"/>
                <w:szCs w:val="24"/>
              </w:rPr>
            </w:pPr>
            <w:r>
              <w:rPr>
                <w:rFonts w:hint="eastAsia" w:ascii="宋体" w:hAnsi="宋体" w:eastAsia="宋体" w:cs="宋体"/>
                <w:i w:val="0"/>
                <w:iCs w:val="0"/>
                <w:color w:val="000000"/>
                <w:kern w:val="0"/>
                <w:sz w:val="22"/>
                <w:szCs w:val="22"/>
                <w:u w:val="none"/>
                <w:lang w:val="en-US" w:eastAsia="zh-CN" w:bidi="ar"/>
              </w:rPr>
              <w:t>广东省源天工程有限公司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深圳110kV国际机场二专用变电站输变电工程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广东省源天工程有限公司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阳山县疾控能力建设项目（完善检验检测中心、完善应急能力设备、冷链建设）</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立乔建设集团有限公司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八甲镇村教帮扶项目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立乔建设集团有限公司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阳江市环保工业园制革基地市政基础设施建设项目一期勘察设计施工总承包（EPC)</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广东大禹水利建设有限公司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练江流域综合整治潮阳区谷饶涝区新建谷饶泵站工程勘察设计施工总承包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广东大禹水利建设有限公司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汕头市潮南区峡山电排站扩建工程EPC总承包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广东大禹水利建设有限公司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汕头市潮南区南山截流扩宽工程EPC总承包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广东大禹水利建设有限公司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spacing w:val="-6"/>
                <w:kern w:val="0"/>
                <w:sz w:val="22"/>
                <w:szCs w:val="22"/>
                <w:u w:val="none"/>
                <w:lang w:val="en-US" w:eastAsia="zh-CN" w:bidi="ar"/>
              </w:rPr>
              <w:t>汕头市潮南区秋风水司马浦电排站工程EPC总承包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广东大禹水利建设有限公司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白云湖水务公共服务设施配套工程(二期)一公共服务类</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广东大禹水利建设有限公司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饶平县第二水厂取水口上移工程施工总承包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广东省水利水电第三工程局有限公司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横琴新区环岛西路二期及环岛西路至长隆大道绕行大横琴山道路工程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广东省水利水电第三工程局有限公司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西樵镇太平排涝泵站工程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广东省水利水电第三工程局有限公司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揭阳市区进贤门大道延伸段榕江跨河景观大桥</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知识城知识大道（一期）工程第二标段</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徐闻县妇幼保健院新综合大楼建设项目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石沙路道路升级改造（庆丰三路-客车厂）施工总承包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信宜市一河两岸南延工程（南环桥至六运高速出口段）工程(EPC项目)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惠东县新平大道改建工程勘察设计、采购、施工总承包（EPC）项目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惠东县城江南路（东北段）市政工程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兴宁市第二自来水厂扩建工程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spacing w:val="-6"/>
                <w:kern w:val="0"/>
                <w:sz w:val="22"/>
                <w:szCs w:val="22"/>
                <w:u w:val="none"/>
                <w:lang w:val="en-US" w:eastAsia="zh-CN" w:bidi="ar"/>
              </w:rPr>
              <w:t>佛山市城市轨道交通三号线工程土建工程3204-2标</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云城西北延线（白云三线-华快三期）工程施工总承包</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潮阳区和平镇第二污水处理厂建设工程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广东耀粤建设工程有限公司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丹灶镇西联社区东村高质量推进农村生活污水治理工程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广州市盾建建设有限公司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220kV石井～环西电力隧道（西湾路～石沙路段）土建工程（施工3标）工程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广东耀天顺建设工程有限公司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万悦府（一期）1#、2#住宅楼工程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广东耀天顺建设工程有限公司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顺德高新区二环路口路面和供水管道修复工程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广东鸿圣建设工程有限公司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荷城街道兴国路以南、杨梅河以东地块场地平整工程</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广州南方电力技术工程有限公司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110千伏美林输变电工程（不含变电站土建及通信）</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广东建恒建筑工程有限公司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1"/>
                <w:szCs w:val="21"/>
                <w:u w:val="none"/>
                <w:lang w:val="en-US" w:eastAsia="zh-CN" w:bidi="ar"/>
              </w:rPr>
              <w:t>广宁县南片墟镇老旧小区改造项目(一期石涧片区)施工</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广东建恒建筑工程有限公司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1"/>
                <w:szCs w:val="21"/>
                <w:u w:val="none"/>
                <w:lang w:val="en-US" w:eastAsia="zh-CN" w:bidi="ar"/>
              </w:rPr>
              <w:t>江屯镇镇区主次干道改造提升工程项目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4"/>
              </w:rPr>
            </w:pPr>
            <w:r>
              <w:rPr>
                <w:rFonts w:hint="eastAsia" w:ascii="宋体" w:hAnsi="宋体" w:eastAsia="宋体" w:cs="宋体"/>
                <w:i w:val="0"/>
                <w:iCs w:val="0"/>
                <w:color w:val="000000"/>
                <w:kern w:val="0"/>
                <w:sz w:val="22"/>
                <w:szCs w:val="22"/>
                <w:u w:val="none"/>
                <w:lang w:val="en-US" w:eastAsia="zh-CN" w:bidi="ar"/>
              </w:rPr>
              <w:t>广东建恒建筑工程有限公司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sz w:val="24"/>
                <w:szCs w:val="22"/>
              </w:rPr>
            </w:pPr>
            <w:r>
              <w:rPr>
                <w:rFonts w:hint="eastAsia" w:ascii="宋体" w:hAnsi="宋体" w:eastAsia="宋体" w:cs="宋体"/>
                <w:i w:val="0"/>
                <w:iCs w:val="0"/>
                <w:color w:val="000000"/>
                <w:kern w:val="0"/>
                <w:sz w:val="22"/>
                <w:szCs w:val="22"/>
                <w:u w:val="none"/>
                <w:lang w:val="en-US" w:eastAsia="zh-CN" w:bidi="ar"/>
              </w:rPr>
              <w:t>容桂街道细滘产业园项目</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广东省基础工程集团有限公司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河源市区城南棚户区改造项目风光安置小区（二）</w:t>
            </w:r>
          </w:p>
        </w:tc>
      </w:tr>
      <w:tr>
        <w:tblPrEx>
          <w:tblCellMar>
            <w:top w:w="0" w:type="dxa"/>
            <w:left w:w="108" w:type="dxa"/>
            <w:bottom w:w="0" w:type="dxa"/>
            <w:right w:w="108" w:type="dxa"/>
          </w:tblCellMar>
        </w:tblPrEx>
        <w:trPr>
          <w:trHeight w:val="510" w:hRule="atLeast"/>
        </w:trPr>
        <w:tc>
          <w:tcPr>
            <w:tcW w:w="3819"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4"/>
              </w:rPr>
            </w:pPr>
            <w:r>
              <w:rPr>
                <w:rFonts w:hint="eastAsia" w:ascii="宋体" w:hAnsi="宋体" w:eastAsia="宋体" w:cs="宋体"/>
                <w:i w:val="0"/>
                <w:iCs w:val="0"/>
                <w:color w:val="000000"/>
                <w:kern w:val="0"/>
                <w:sz w:val="22"/>
                <w:szCs w:val="22"/>
                <w:u w:val="none"/>
                <w:lang w:val="en-US" w:eastAsia="zh-CN" w:bidi="ar"/>
              </w:rPr>
              <w:t>广东能洋电力建设有限公司</w:t>
            </w:r>
          </w:p>
        </w:tc>
        <w:tc>
          <w:tcPr>
            <w:tcW w:w="4888" w:type="dxa"/>
            <w:noWrap w:val="0"/>
            <w:tcMar>
              <w:top w:w="57" w:type="dxa"/>
              <w:left w:w="108" w:type="dxa"/>
              <w:bottom w:w="57" w:type="dxa"/>
              <w:right w:w="108" w:type="dxa"/>
            </w:tcMar>
            <w:vAlign w:val="center"/>
          </w:tcPr>
          <w:p>
            <w:pPr>
              <w:keepNext w:val="0"/>
              <w:keepLines w:val="0"/>
              <w:pageBreakBefore w:val="0"/>
              <w:widowControl/>
              <w:suppressLineNumbers w:val="0"/>
              <w:kinsoku/>
              <w:wordWrap/>
              <w:overflowPunct/>
              <w:topLinePunct w:val="0"/>
              <w:autoSpaceDE/>
              <w:autoSpaceDN/>
              <w:bidi w:val="0"/>
              <w:adjustRightInd/>
              <w:snapToGrid/>
              <w:spacing w:line="280" w:lineRule="exact"/>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潮州220千伏乐桥（斗文）输变电工程</w:t>
            </w:r>
          </w:p>
        </w:tc>
      </w:tr>
    </w:tbl>
    <w:p/>
    <w:p/>
    <w:p/>
    <w:p>
      <w:pPr>
        <w:rPr>
          <w:rFonts w:hint="eastAsia" w:ascii="黑体" w:hAnsi="黑体" w:eastAsia="黑体"/>
          <w:b/>
          <w:bCs/>
          <w:sz w:val="30"/>
          <w:szCs w:val="30"/>
        </w:rPr>
      </w:pPr>
      <w:r>
        <w:rPr>
          <w:rFonts w:hint="eastAsia" w:ascii="黑体" w:hAnsi="黑体" w:eastAsia="黑体"/>
          <w:b/>
          <w:bCs/>
          <w:sz w:val="30"/>
          <w:szCs w:val="30"/>
        </w:rPr>
        <w:br w:type="page"/>
      </w:r>
    </w:p>
    <w:p>
      <w:pPr>
        <w:keepNext w:val="0"/>
        <w:keepLines w:val="0"/>
        <w:pageBreakBefore w:val="0"/>
        <w:widowControl w:val="0"/>
        <w:kinsoku/>
        <w:wordWrap/>
        <w:overflowPunct/>
        <w:topLinePunct w:val="0"/>
        <w:autoSpaceDE/>
        <w:autoSpaceDN/>
        <w:bidi w:val="0"/>
        <w:adjustRightInd/>
        <w:snapToGrid/>
        <w:spacing w:before="625" w:beforeLines="200" w:after="313" w:afterLines="100" w:line="420" w:lineRule="exact"/>
        <w:jc w:val="center"/>
        <w:textAlignment w:val="auto"/>
        <w:rPr>
          <w:rFonts w:hint="eastAsia" w:ascii="黑体" w:hAnsi="黑体" w:eastAsia="黑体"/>
          <w:b/>
          <w:bCs/>
          <w:sz w:val="30"/>
          <w:szCs w:val="30"/>
        </w:rPr>
      </w:pPr>
      <w:r>
        <w:rPr>
          <w:rFonts w:hint="eastAsia" w:ascii="黑体" w:hAnsi="黑体" w:eastAsia="黑体"/>
          <w:b/>
          <w:bCs/>
          <w:sz w:val="30"/>
          <w:szCs w:val="30"/>
        </w:rPr>
        <w:t>用户满意</w:t>
      </w:r>
      <w:r>
        <w:rPr>
          <w:rFonts w:hint="eastAsia" w:ascii="黑体" w:hAnsi="黑体" w:eastAsia="黑体"/>
          <w:b/>
          <w:bCs/>
          <w:sz w:val="30"/>
          <w:szCs w:val="30"/>
          <w:lang w:val="en-US" w:eastAsia="zh-CN"/>
        </w:rPr>
        <w:t>星级</w:t>
      </w:r>
      <w:r>
        <w:rPr>
          <w:rFonts w:hint="eastAsia" w:ascii="黑体" w:hAnsi="黑体" w:eastAsia="黑体"/>
          <w:b/>
          <w:bCs/>
          <w:sz w:val="30"/>
          <w:szCs w:val="30"/>
        </w:rPr>
        <w:t>服务</w:t>
      </w:r>
    </w:p>
    <w:tbl>
      <w:tblPr>
        <w:tblStyle w:val="3"/>
        <w:tblW w:w="0" w:type="auto"/>
        <w:tblInd w:w="0" w:type="dxa"/>
        <w:tblLayout w:type="fixed"/>
        <w:tblCellMar>
          <w:top w:w="0" w:type="dxa"/>
          <w:left w:w="108" w:type="dxa"/>
          <w:bottom w:w="0" w:type="dxa"/>
          <w:right w:w="108" w:type="dxa"/>
        </w:tblCellMar>
      </w:tblPr>
      <w:tblGrid>
        <w:gridCol w:w="4962"/>
        <w:gridCol w:w="3344"/>
      </w:tblGrid>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ind w:firstLine="964" w:firstLineChars="400"/>
              <w:jc w:val="both"/>
              <w:textAlignment w:val="auto"/>
              <w:rPr>
                <w:rFonts w:ascii="黑体" w:hAnsi="黑体" w:eastAsia="黑体" w:cs="宋体"/>
                <w:b/>
                <w:kern w:val="0"/>
                <w:sz w:val="24"/>
                <w:szCs w:val="24"/>
              </w:rPr>
            </w:pPr>
            <w:r>
              <w:rPr>
                <w:rFonts w:ascii="黑体" w:hAnsi="黑体" w:eastAsia="黑体"/>
                <w:b/>
                <w:sz w:val="24"/>
                <w:szCs w:val="24"/>
              </w:rPr>
              <w:t>企业名称</w:t>
            </w:r>
          </w:p>
        </w:tc>
        <w:tc>
          <w:tcPr>
            <w:tcW w:w="3344"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ind w:left="0" w:leftChars="0" w:firstLine="0" w:firstLineChars="0"/>
              <w:jc w:val="center"/>
              <w:textAlignment w:val="auto"/>
              <w:rPr>
                <w:rFonts w:ascii="黑体" w:hAnsi="黑体" w:eastAsia="黑体"/>
                <w:b/>
                <w:sz w:val="24"/>
                <w:szCs w:val="24"/>
              </w:rPr>
            </w:pPr>
            <w:r>
              <w:rPr>
                <w:rFonts w:hint="eastAsia" w:ascii="黑体" w:hAnsi="黑体" w:eastAsia="黑体"/>
                <w:b/>
                <w:sz w:val="24"/>
                <w:szCs w:val="24"/>
              </w:rPr>
              <w:t>专项服务名称</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日立电梯（中国）有限公司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黑体" w:hAnsi="黑体" w:eastAsia="黑体"/>
                <w:b/>
                <w:sz w:val="24"/>
                <w:szCs w:val="24"/>
              </w:rPr>
            </w:pPr>
            <w:r>
              <w:rPr>
                <w:rFonts w:hint="eastAsia" w:ascii="宋体" w:hAnsi="宋体" w:eastAsia="宋体" w:cs="宋体"/>
                <w:i w:val="0"/>
                <w:iCs w:val="0"/>
                <w:color w:val="000000"/>
                <w:kern w:val="0"/>
                <w:sz w:val="22"/>
                <w:szCs w:val="22"/>
                <w:u w:val="none"/>
                <w:lang w:val="en-US" w:eastAsia="zh-CN" w:bidi="ar"/>
              </w:rPr>
              <w:t>电梯售后服务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中国联合网络通信有限公司广州市分公司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通信服务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广州广日电梯工业有限公司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电梯安装、维修、改造</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广州竣盛工程造价咨询有限公司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工程造价咨询服务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广州竣盛工程造价咨询有限公司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default"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工程建设招标代理服务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ascii="宋体" w:hAnsi="宋体" w:cs="宋体"/>
                <w:kern w:val="0"/>
                <w:sz w:val="24"/>
                <w:szCs w:val="22"/>
              </w:rPr>
            </w:pPr>
            <w:r>
              <w:rPr>
                <w:rFonts w:hint="eastAsia" w:ascii="宋体" w:hAnsi="宋体" w:eastAsia="宋体" w:cs="宋体"/>
                <w:i w:val="0"/>
                <w:iCs w:val="0"/>
                <w:color w:val="000000"/>
                <w:kern w:val="0"/>
                <w:sz w:val="22"/>
                <w:szCs w:val="22"/>
                <w:u w:val="none"/>
                <w:lang w:val="en-US" w:eastAsia="zh-CN" w:bidi="ar"/>
              </w:rPr>
              <w:t>广东欧姆龙电力工程有限公司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低压运维服务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珠海市得一有限公司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农产品批发服务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珠海市得一有限公司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供应链管理服务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sz w:val="24"/>
                <w:szCs w:val="22"/>
              </w:rPr>
            </w:pPr>
            <w:r>
              <w:rPr>
                <w:rFonts w:hint="eastAsia" w:ascii="宋体" w:hAnsi="宋体" w:eastAsia="宋体" w:cs="宋体"/>
                <w:i w:val="0"/>
                <w:iCs w:val="0"/>
                <w:color w:val="000000"/>
                <w:kern w:val="0"/>
                <w:sz w:val="22"/>
                <w:szCs w:val="22"/>
                <w:u w:val="none"/>
                <w:lang w:val="en-US" w:eastAsia="zh-CN" w:bidi="ar"/>
              </w:rPr>
              <w:t>广州麦科凌电力装备有限公司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sz w:val="24"/>
                <w:szCs w:val="22"/>
              </w:rPr>
            </w:pPr>
            <w:r>
              <w:rPr>
                <w:rFonts w:hint="eastAsia" w:ascii="宋体" w:hAnsi="宋体" w:eastAsia="宋体" w:cs="宋体"/>
                <w:i w:val="0"/>
                <w:iCs w:val="0"/>
                <w:color w:val="000000"/>
                <w:kern w:val="0"/>
                <w:sz w:val="22"/>
                <w:szCs w:val="22"/>
                <w:u w:val="none"/>
                <w:lang w:val="en-US" w:eastAsia="zh-CN" w:bidi="ar"/>
              </w:rPr>
              <w:t>复合绝缘子售后服务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广东威泰电力工程有限公司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电力工程设计及施工服务</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广东立信电力服务有限公司</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ascii="宋体" w:hAnsi="宋体" w:eastAsia="宋体" w:cs="宋体"/>
                <w:i w:val="0"/>
                <w:iCs w:val="0"/>
                <w:color w:val="000000"/>
                <w:kern w:val="0"/>
                <w:sz w:val="22"/>
                <w:szCs w:val="22"/>
                <w:u w:val="none"/>
                <w:lang w:val="en-US" w:eastAsia="zh-CN" w:bidi="ar"/>
              </w:rPr>
              <w:t>电力综合服务</w:t>
            </w:r>
          </w:p>
        </w:tc>
      </w:tr>
    </w:tbl>
    <w:p>
      <w:pPr>
        <w:keepNext w:val="0"/>
        <w:keepLines w:val="0"/>
        <w:pageBreakBefore w:val="0"/>
        <w:widowControl w:val="0"/>
        <w:kinsoku/>
        <w:wordWrap/>
        <w:overflowPunct/>
        <w:topLinePunct w:val="0"/>
        <w:autoSpaceDE/>
        <w:autoSpaceDN/>
        <w:bidi w:val="0"/>
        <w:adjustRightInd/>
        <w:snapToGrid/>
        <w:spacing w:before="625" w:beforeLines="200" w:after="313" w:afterLines="100" w:line="420" w:lineRule="exact"/>
        <w:jc w:val="center"/>
        <w:textAlignment w:val="auto"/>
        <w:rPr>
          <w:rFonts w:hint="eastAsia" w:ascii="黑体" w:hAnsi="黑体" w:eastAsia="黑体"/>
          <w:b/>
          <w:bCs/>
          <w:sz w:val="30"/>
          <w:szCs w:val="30"/>
          <w:lang w:val="en-US" w:eastAsia="zh-CN"/>
        </w:rPr>
      </w:pPr>
      <w:r>
        <w:rPr>
          <w:rFonts w:hint="eastAsia" w:ascii="黑体" w:hAnsi="黑体" w:eastAsia="黑体"/>
          <w:b/>
          <w:bCs/>
          <w:sz w:val="30"/>
          <w:szCs w:val="30"/>
        </w:rPr>
        <w:t>用户满意</w:t>
      </w:r>
      <w:r>
        <w:rPr>
          <w:rFonts w:hint="eastAsia" w:ascii="黑体" w:hAnsi="黑体" w:eastAsia="黑体"/>
          <w:b/>
          <w:bCs/>
          <w:sz w:val="30"/>
          <w:szCs w:val="30"/>
          <w:lang w:val="en-US" w:eastAsia="zh-CN"/>
        </w:rPr>
        <w:t>星级班组</w:t>
      </w:r>
    </w:p>
    <w:tbl>
      <w:tblPr>
        <w:tblStyle w:val="3"/>
        <w:tblW w:w="0" w:type="auto"/>
        <w:tblInd w:w="0" w:type="dxa"/>
        <w:tblLayout w:type="fixed"/>
        <w:tblCellMar>
          <w:top w:w="0" w:type="dxa"/>
          <w:left w:w="108" w:type="dxa"/>
          <w:bottom w:w="0" w:type="dxa"/>
          <w:right w:w="108" w:type="dxa"/>
        </w:tblCellMar>
      </w:tblPr>
      <w:tblGrid>
        <w:gridCol w:w="4962"/>
        <w:gridCol w:w="3344"/>
      </w:tblGrid>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pageBreakBefore w:val="0"/>
              <w:widowControl w:val="0"/>
              <w:kinsoku/>
              <w:wordWrap/>
              <w:overflowPunct/>
              <w:topLinePunct w:val="0"/>
              <w:autoSpaceDE/>
              <w:autoSpaceDN/>
              <w:bidi w:val="0"/>
              <w:adjustRightInd/>
              <w:snapToGrid/>
              <w:ind w:left="0" w:leftChars="0" w:firstLine="964" w:firstLineChars="400"/>
              <w:jc w:val="both"/>
              <w:textAlignment w:val="auto"/>
              <w:rPr>
                <w:rFonts w:ascii="黑体" w:hAnsi="黑体" w:eastAsia="黑体" w:cs="宋体"/>
                <w:b/>
                <w:kern w:val="0"/>
                <w:sz w:val="24"/>
                <w:szCs w:val="24"/>
              </w:rPr>
            </w:pPr>
            <w:r>
              <w:rPr>
                <w:rFonts w:ascii="黑体" w:hAnsi="黑体" w:eastAsia="黑体"/>
                <w:b/>
                <w:sz w:val="24"/>
                <w:szCs w:val="24"/>
              </w:rPr>
              <w:t>企业名称</w:t>
            </w:r>
          </w:p>
        </w:tc>
        <w:tc>
          <w:tcPr>
            <w:tcW w:w="3344" w:type="dxa"/>
            <w:noWrap w:val="0"/>
            <w:tcMar>
              <w:top w:w="57" w:type="dxa"/>
              <w:left w:w="108" w:type="dxa"/>
              <w:bottom w:w="57" w:type="dxa"/>
              <w:right w:w="108" w:type="dxa"/>
            </w:tcMar>
            <w:vAlign w:val="center"/>
          </w:tcPr>
          <w:p>
            <w:pPr>
              <w:ind w:left="0" w:leftChars="0" w:firstLine="0" w:firstLineChars="0"/>
              <w:jc w:val="center"/>
              <w:rPr>
                <w:rFonts w:ascii="黑体" w:hAnsi="黑体" w:eastAsia="黑体"/>
                <w:b/>
                <w:sz w:val="24"/>
                <w:szCs w:val="24"/>
              </w:rPr>
            </w:pPr>
            <w:r>
              <w:rPr>
                <w:rFonts w:hint="eastAsia" w:ascii="黑体" w:hAnsi="黑体" w:eastAsia="黑体"/>
                <w:b/>
                <w:sz w:val="24"/>
                <w:szCs w:val="24"/>
                <w:lang w:val="en-US" w:eastAsia="zh-CN"/>
              </w:rPr>
              <w:t>班组</w:t>
            </w:r>
            <w:r>
              <w:rPr>
                <w:rFonts w:hint="eastAsia" w:ascii="黑体" w:hAnsi="黑体" w:eastAsia="黑体"/>
                <w:b/>
                <w:sz w:val="24"/>
                <w:szCs w:val="24"/>
              </w:rPr>
              <w:t>名称</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r>
              <w:rPr>
                <w:rFonts w:hint="eastAsia"/>
              </w:rPr>
              <w:t>广州长运集团有限公司省汽车客运站</w:t>
            </w: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r>
              <w:rPr>
                <w:rFonts w:hint="eastAsia"/>
              </w:rPr>
              <w:t>服务监督部服务三班</w:t>
            </w:r>
          </w:p>
        </w:tc>
      </w:tr>
      <w:tr>
        <w:tblPrEx>
          <w:tblCellMar>
            <w:top w:w="0" w:type="dxa"/>
            <w:left w:w="108" w:type="dxa"/>
            <w:bottom w:w="0" w:type="dxa"/>
            <w:right w:w="108" w:type="dxa"/>
          </w:tblCellMar>
        </w:tblPrEx>
        <w:trPr>
          <w:trHeight w:val="510" w:hRule="atLeast"/>
        </w:trPr>
        <w:tc>
          <w:tcPr>
            <w:tcW w:w="4962" w:type="dxa"/>
            <w:noWrap w:val="0"/>
            <w:tcMar>
              <w:top w:w="57" w:type="dxa"/>
              <w:left w:w="108" w:type="dxa"/>
              <w:bottom w:w="57" w:type="dxa"/>
              <w:right w:w="108" w:type="dxa"/>
            </w:tcMar>
            <w:vAlign w:val="center"/>
          </w:tcPr>
          <w:p>
            <w:pPr>
              <w:keepNext w:val="0"/>
              <w:keepLines w:val="0"/>
              <w:widowControl/>
              <w:suppressLineNumbers w:val="0"/>
              <w:jc w:val="left"/>
              <w:textAlignment w:val="center"/>
              <w:rPr>
                <w:rFonts w:hint="eastAsia" w:ascii="宋体" w:hAnsi="宋体" w:eastAsia="宋体" w:cs="宋体"/>
                <w:i w:val="0"/>
                <w:iCs w:val="0"/>
                <w:color w:val="000000"/>
                <w:kern w:val="0"/>
                <w:sz w:val="22"/>
                <w:szCs w:val="22"/>
                <w:u w:val="none"/>
                <w:lang w:val="en-US" w:eastAsia="zh-CN" w:bidi="ar"/>
              </w:rPr>
            </w:pPr>
          </w:p>
        </w:tc>
        <w:tc>
          <w:tcPr>
            <w:tcW w:w="3344" w:type="dxa"/>
            <w:noWrap w:val="0"/>
            <w:tcMar>
              <w:top w:w="57" w:type="dxa"/>
              <w:left w:w="108" w:type="dxa"/>
              <w:bottom w:w="57" w:type="dxa"/>
              <w:right w:w="108" w:type="dxa"/>
            </w:tcMar>
            <w:vAlign w:val="center"/>
          </w:tcPr>
          <w:p>
            <w:pPr>
              <w:keepNext w:val="0"/>
              <w:keepLines w:val="0"/>
              <w:widowControl/>
              <w:suppressLineNumbers w:val="0"/>
              <w:jc w:val="center"/>
              <w:textAlignment w:val="center"/>
              <w:rPr>
                <w:rFonts w:hint="eastAsia" w:ascii="宋体" w:hAnsi="宋体" w:eastAsia="宋体" w:cs="宋体"/>
                <w:i w:val="0"/>
                <w:iCs w:val="0"/>
                <w:color w:val="000000"/>
                <w:kern w:val="0"/>
                <w:sz w:val="22"/>
                <w:szCs w:val="22"/>
                <w:u w:val="none"/>
                <w:lang w:val="en-US" w:eastAsia="zh-CN" w:bidi="ar"/>
              </w:rPr>
            </w:pPr>
          </w:p>
        </w:tc>
      </w:tr>
    </w:tbl>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等线">
    <w:panose1 w:val="02010600030101010101"/>
    <w:charset w:val="86"/>
    <w:family w:val="auto"/>
    <w:pitch w:val="default"/>
    <w:sig w:usb0="A00002BF" w:usb1="38CF7CFA" w:usb2="00000016" w:usb3="00000000" w:csb0="0004000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DBjYTEwNmNmNDIxYmRjYjYxYmVhYzk4YjE5YmVmOWUifQ=="/>
  </w:docVars>
  <w:rsids>
    <w:rsidRoot w:val="12C010E1"/>
    <w:rsid w:val="12C010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character" w:customStyle="1" w:styleId="5">
    <w:name w:val="font51"/>
    <w:basedOn w:val="4"/>
    <w:autoRedefine/>
    <w:qFormat/>
    <w:uiPriority w:val="0"/>
    <w:rPr>
      <w:rFonts w:hint="default" w:ascii="Times New Roman" w:hAnsi="Times New Roman" w:cs="Times New Roman"/>
      <w:color w:val="000000"/>
      <w:sz w:val="22"/>
      <w:szCs w:val="22"/>
      <w:u w:val="none"/>
    </w:rPr>
  </w:style>
  <w:style w:type="character" w:customStyle="1" w:styleId="6">
    <w:name w:val="font61"/>
    <w:basedOn w:val="4"/>
    <w:autoRedefine/>
    <w:qFormat/>
    <w:uiPriority w:val="0"/>
    <w:rPr>
      <w:rFonts w:hint="default" w:ascii="Times New Roman" w:hAnsi="Times New Roman" w:cs="Times New Roman"/>
      <w:color w:val="000000"/>
      <w:sz w:val="22"/>
      <w:szCs w:val="22"/>
      <w:u w:val="none"/>
      <w:vertAlign w:val="superscript"/>
    </w:rPr>
  </w:style>
  <w:style w:type="character" w:customStyle="1" w:styleId="7">
    <w:name w:val="font01"/>
    <w:basedOn w:val="4"/>
    <w:autoRedefine/>
    <w:qFormat/>
    <w:uiPriority w:val="0"/>
    <w:rPr>
      <w:rFonts w:hint="eastAsia" w:ascii="宋体" w:hAnsi="宋体" w:eastAsia="宋体" w:cs="宋体"/>
      <w:color w:val="000000"/>
      <w:sz w:val="22"/>
      <w:szCs w:val="22"/>
      <w:u w:val="none"/>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8" Type="http://schemas.openxmlformats.org/officeDocument/2006/relationships/fontTable" Target="fontTable.xml"/><Relationship Id="rId17" Type="http://schemas.openxmlformats.org/officeDocument/2006/relationships/image" Target="media/image14.png"/><Relationship Id="rId16" Type="http://schemas.openxmlformats.org/officeDocument/2006/relationships/image" Target="media/image13.png"/><Relationship Id="rId15" Type="http://schemas.openxmlformats.org/officeDocument/2006/relationships/image" Target="media/image12.png"/><Relationship Id="rId14" Type="http://schemas.openxmlformats.org/officeDocument/2006/relationships/image" Target="media/image11.png"/><Relationship Id="rId13" Type="http://schemas.openxmlformats.org/officeDocument/2006/relationships/image" Target="media/image10.png"/><Relationship Id="rId12" Type="http://schemas.openxmlformats.org/officeDocument/2006/relationships/image" Target="media/image9.png"/><Relationship Id="rId11" Type="http://schemas.openxmlformats.org/officeDocument/2006/relationships/image" Target="media/image8.png"/><Relationship Id="rId10" Type="http://schemas.openxmlformats.org/officeDocument/2006/relationships/image" Target="media/image7.png"/><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2024-02-21T01:57:00Z</dcterms:created>
  <dc:creator>小倩</dc:creator>
  <cp:lastModifiedBy>小倩</cp:lastModifiedBy>
  <dcterms:modified xsi:type="dcterms:W3CDTF">2024-02-21T01:57:55Z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0B62EEB0A6DE455EB1AEF55D0FF17FE8_11</vt:lpwstr>
  </property>
</Properties>
</file>