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382C0">
      <w:pPr>
        <w:tabs>
          <w:tab w:val="left" w:pos="6720"/>
        </w:tabs>
        <w:jc w:val="center"/>
        <w:rPr>
          <w:rFonts w:hint="eastAsia" w:asciiTheme="majorEastAsia" w:hAnsiTheme="majorEastAsia" w:eastAsiaTheme="majorEastAsia"/>
          <w:b/>
          <w:bCs/>
          <w:color w:val="FF0000"/>
          <w:sz w:val="96"/>
          <w:szCs w:val="96"/>
        </w:rPr>
      </w:pPr>
      <w:r>
        <w:rPr>
          <w:rFonts w:hint="eastAsia" w:asciiTheme="majorEastAsia" w:hAnsiTheme="majorEastAsia" w:eastAsiaTheme="majorEastAsia"/>
          <w:b/>
          <w:bCs/>
          <w:color w:val="FF0000"/>
          <w:sz w:val="96"/>
          <w:szCs w:val="96"/>
        </w:rPr>
        <w:t>广东省质量协会文件</w:t>
      </w:r>
    </w:p>
    <w:p w14:paraId="0997E5ED"/>
    <w:p w14:paraId="6B06A3F9">
      <w:pPr>
        <w:spacing w:line="400" w:lineRule="exact"/>
        <w:jc w:val="center"/>
        <w:rPr>
          <w:rFonts w:eastAsia="仿宋_GB2312"/>
          <w:spacing w:val="2"/>
          <w:sz w:val="28"/>
          <w:szCs w:val="28"/>
        </w:rPr>
      </w:pPr>
      <w:r>
        <w:rPr>
          <w:rFonts w:eastAsia="仿宋_GB2312"/>
          <w:spacing w:val="2"/>
          <w:sz w:val="28"/>
          <w:szCs w:val="28"/>
        </w:rPr>
        <w:t>粤质协字【202</w:t>
      </w:r>
      <w:r>
        <w:rPr>
          <w:rFonts w:hint="eastAsia" w:eastAsia="仿宋_GB2312"/>
          <w:spacing w:val="2"/>
          <w:sz w:val="28"/>
          <w:szCs w:val="28"/>
        </w:rPr>
        <w:t>5</w:t>
      </w:r>
      <w:r>
        <w:rPr>
          <w:rFonts w:eastAsia="仿宋_GB2312"/>
          <w:spacing w:val="2"/>
          <w:sz w:val="28"/>
          <w:szCs w:val="28"/>
        </w:rPr>
        <w:t>】</w:t>
      </w:r>
      <w:r>
        <w:rPr>
          <w:rFonts w:hint="eastAsia" w:eastAsia="仿宋_GB2312"/>
          <w:spacing w:val="2"/>
          <w:sz w:val="28"/>
          <w:szCs w:val="28"/>
          <w:lang w:val="en-US" w:eastAsia="zh-CN"/>
        </w:rPr>
        <w:t>41</w:t>
      </w:r>
      <w:r>
        <w:rPr>
          <w:rFonts w:eastAsia="仿宋_GB2312"/>
          <w:spacing w:val="2"/>
          <w:sz w:val="28"/>
          <w:szCs w:val="28"/>
        </w:rPr>
        <w:t>号</w:t>
      </w:r>
    </w:p>
    <w:p w14:paraId="7DBF8165">
      <w:bookmarkStart w:id="1" w:name="_GoBack"/>
      <w:bookmarkEnd w:id="1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115570</wp:posOffset>
                </wp:positionV>
                <wp:extent cx="5295900" cy="0"/>
                <wp:effectExtent l="0" t="12700" r="0" b="15875"/>
                <wp:wrapNone/>
                <wp:docPr id="1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95900" cy="0"/>
                        </a:xfrm>
                        <a:prstGeom prst="straightConnector1">
                          <a:avLst/>
                        </a:prstGeom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13.8pt;margin-top:9.1pt;height:0pt;width:417pt;z-index:251660288;mso-width-relative:page;mso-height-relative:page;" filled="f" stroked="t" coordsize="21600,21600" o:gfxdata="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J/HntLVAAAACAEAAA8AAAAAAAAAAQAgAAAAIgAAAGRycy9kb3ducmV2LnhtbFBLAQIU&#10;ABQAAAAIAIdO4kDM3YVl9gEAAOQDAAAOAAAAAAAAAAEAIAAAACQBAABkcnMvZTJvRG9jLnhtbFBL&#10;BQYAAAAABgAGAFkBAACMBQAAAAA=&#10;">
                <v:fill on="f" focussize="0,0"/>
                <v:stroke weight="2pt" color="#FF0000" joinstyle="round"/>
                <v:imagedata o:title=""/>
                <o:lock v:ext="edit" aspectratio="f"/>
              </v:shape>
            </w:pict>
          </mc:Fallback>
        </mc:AlternateContent>
      </w:r>
    </w:p>
    <w:p w14:paraId="2CDAA62F">
      <w:pPr>
        <w:snapToGrid w:val="0"/>
        <w:spacing w:line="740" w:lineRule="exact"/>
        <w:ind w:firstLine="454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关于召开广东省质量协会第三十</w:t>
      </w:r>
      <w:r>
        <w:rPr>
          <w:rFonts w:hint="eastAsia" w:eastAsia="方正小标宋简体"/>
          <w:sz w:val="44"/>
          <w:szCs w:val="44"/>
        </w:rPr>
        <w:t>五</w:t>
      </w:r>
      <w:r>
        <w:rPr>
          <w:rFonts w:eastAsia="方正小标宋简体"/>
          <w:sz w:val="44"/>
          <w:szCs w:val="44"/>
        </w:rPr>
        <w:t>次</w:t>
      </w:r>
    </w:p>
    <w:p w14:paraId="088F1A4E">
      <w:pPr>
        <w:snapToGrid w:val="0"/>
        <w:spacing w:line="740" w:lineRule="exact"/>
        <w:ind w:firstLine="454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会员代表大会</w:t>
      </w:r>
      <w:bookmarkStart w:id="0" w:name="_Hlk87002612"/>
      <w:r>
        <w:rPr>
          <w:rFonts w:eastAsia="方正小标宋简体"/>
          <w:sz w:val="44"/>
          <w:szCs w:val="44"/>
        </w:rPr>
        <w:t>暨</w:t>
      </w:r>
      <w:bookmarkEnd w:id="0"/>
      <w:r>
        <w:rPr>
          <w:rFonts w:eastAsia="方正小标宋简体"/>
          <w:sz w:val="44"/>
          <w:szCs w:val="44"/>
        </w:rPr>
        <w:t>湾区质量品牌交流</w:t>
      </w:r>
      <w:r>
        <w:rPr>
          <w:rFonts w:hint="eastAsia" w:eastAsia="方正小标宋简体"/>
          <w:sz w:val="44"/>
          <w:szCs w:val="44"/>
        </w:rPr>
        <w:t>会</w:t>
      </w:r>
      <w:r>
        <w:rPr>
          <w:rFonts w:eastAsia="方正小标宋简体"/>
          <w:sz w:val="44"/>
          <w:szCs w:val="44"/>
        </w:rPr>
        <w:t>的通知</w:t>
      </w:r>
    </w:p>
    <w:p w14:paraId="0C185C1C">
      <w:pPr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各会员单位及相关组织：</w:t>
      </w:r>
    </w:p>
    <w:p w14:paraId="18894F74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广东省质量协会（以下简称广东质协）根据民政厅《社会团体登记条例》和《广东省质量协会章程》的有关规定，拟定于202</w:t>
      </w:r>
      <w:r>
        <w:rPr>
          <w:rFonts w:hint="eastAsia" w:eastAsia="仿宋_GB2312"/>
          <w:sz w:val="32"/>
          <w:szCs w:val="32"/>
        </w:rPr>
        <w:t>5</w:t>
      </w:r>
      <w:r>
        <w:rPr>
          <w:rFonts w:eastAsia="仿宋_GB2312"/>
          <w:sz w:val="32"/>
          <w:szCs w:val="32"/>
        </w:rPr>
        <w:t>年</w:t>
      </w:r>
      <w:r>
        <w:rPr>
          <w:rFonts w:hint="eastAsia" w:eastAsia="仿宋_GB2312"/>
          <w:sz w:val="32"/>
          <w:szCs w:val="32"/>
        </w:rPr>
        <w:t>12</w:t>
      </w:r>
      <w:r>
        <w:rPr>
          <w:rFonts w:eastAsia="仿宋_GB2312"/>
          <w:sz w:val="32"/>
          <w:szCs w:val="32"/>
        </w:rPr>
        <w:t>月</w:t>
      </w:r>
      <w:r>
        <w:rPr>
          <w:rFonts w:hint="eastAsia" w:eastAsia="仿宋_GB2312"/>
          <w:sz w:val="32"/>
          <w:szCs w:val="32"/>
        </w:rPr>
        <w:t>26</w:t>
      </w:r>
      <w:r>
        <w:rPr>
          <w:rFonts w:eastAsia="仿宋_GB2312"/>
          <w:sz w:val="32"/>
          <w:szCs w:val="32"/>
        </w:rPr>
        <w:t>日上午在广州流花宾馆召开第三十</w:t>
      </w:r>
      <w:r>
        <w:rPr>
          <w:rFonts w:hint="eastAsia" w:eastAsia="仿宋_GB2312"/>
          <w:sz w:val="32"/>
          <w:szCs w:val="32"/>
        </w:rPr>
        <w:t>五</w:t>
      </w:r>
      <w:r>
        <w:rPr>
          <w:rFonts w:eastAsia="仿宋_GB2312"/>
          <w:sz w:val="32"/>
          <w:szCs w:val="32"/>
        </w:rPr>
        <w:t>次会员代表大会暨湾区质量品牌</w:t>
      </w:r>
      <w:r>
        <w:rPr>
          <w:rFonts w:hint="eastAsia" w:eastAsia="仿宋_GB2312"/>
          <w:sz w:val="32"/>
          <w:szCs w:val="32"/>
        </w:rPr>
        <w:t>交流会</w:t>
      </w:r>
      <w:r>
        <w:rPr>
          <w:rFonts w:eastAsia="仿宋_GB2312"/>
          <w:sz w:val="32"/>
          <w:szCs w:val="32"/>
        </w:rPr>
        <w:t>。会议将总结、交流和</w:t>
      </w:r>
      <w:r>
        <w:rPr>
          <w:rFonts w:hint="eastAsia" w:eastAsia="仿宋_GB2312"/>
          <w:sz w:val="32"/>
          <w:szCs w:val="32"/>
        </w:rPr>
        <w:t>命名</w:t>
      </w:r>
      <w:r>
        <w:rPr>
          <w:rFonts w:eastAsia="仿宋_GB2312"/>
          <w:sz w:val="32"/>
          <w:szCs w:val="32"/>
        </w:rPr>
        <w:t>202</w:t>
      </w:r>
      <w:r>
        <w:rPr>
          <w:rFonts w:hint="eastAsia" w:eastAsia="仿宋_GB2312"/>
          <w:sz w:val="32"/>
          <w:szCs w:val="32"/>
        </w:rPr>
        <w:t>5</w:t>
      </w:r>
      <w:r>
        <w:rPr>
          <w:rFonts w:eastAsia="仿宋_GB2312"/>
          <w:sz w:val="32"/>
          <w:szCs w:val="32"/>
        </w:rPr>
        <w:t>年度</w:t>
      </w:r>
      <w:r>
        <w:rPr>
          <w:rFonts w:hint="eastAsia" w:eastAsia="仿宋_GB2312"/>
          <w:sz w:val="32"/>
          <w:szCs w:val="32"/>
        </w:rPr>
        <w:t>广东省质量标杆、广东省质量管理小组等质量品牌活动中取得优秀成绩的单位和集体</w:t>
      </w:r>
      <w:r>
        <w:rPr>
          <w:rFonts w:eastAsia="仿宋_GB2312"/>
          <w:sz w:val="32"/>
          <w:szCs w:val="32"/>
        </w:rPr>
        <w:t>，树立我省实施</w:t>
      </w:r>
      <w:r>
        <w:rPr>
          <w:rFonts w:hint="eastAsia" w:eastAsia="仿宋_GB2312"/>
          <w:sz w:val="32"/>
          <w:szCs w:val="32"/>
        </w:rPr>
        <w:t>卓越绩效管理</w:t>
      </w:r>
      <w:r>
        <w:rPr>
          <w:rFonts w:eastAsia="仿宋_GB2312"/>
          <w:sz w:val="32"/>
          <w:szCs w:val="32"/>
        </w:rPr>
        <w:t>的先进典范，</w:t>
      </w:r>
      <w:r>
        <w:rPr>
          <w:rFonts w:hint="eastAsia" w:eastAsia="仿宋_GB2312"/>
          <w:sz w:val="32"/>
          <w:szCs w:val="32"/>
        </w:rPr>
        <w:t>激励和引导我省各类组织追求卓越经营，推动湾区企业互助共融与高质量发展。</w:t>
      </w:r>
      <w:r>
        <w:rPr>
          <w:rFonts w:eastAsia="仿宋_GB2312"/>
          <w:sz w:val="32"/>
          <w:szCs w:val="32"/>
        </w:rPr>
        <w:t>现将会议有关事项通知如下</w:t>
      </w:r>
      <w:r>
        <w:rPr>
          <w:rFonts w:hint="eastAsia" w:eastAsia="仿宋_GB2312"/>
          <w:sz w:val="32"/>
          <w:szCs w:val="32"/>
        </w:rPr>
        <w:t>。</w:t>
      </w:r>
    </w:p>
    <w:p w14:paraId="598FFC5B">
      <w:pPr>
        <w:spacing w:line="560" w:lineRule="exact"/>
        <w:ind w:firstLine="640" w:firstLineChars="200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一、会议时间、地点</w:t>
      </w:r>
    </w:p>
    <w:p w14:paraId="0E89AAF6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（一）会议时间：202</w:t>
      </w:r>
      <w:r>
        <w:rPr>
          <w:rFonts w:hint="eastAsia" w:eastAsia="仿宋_GB2312"/>
          <w:sz w:val="32"/>
          <w:szCs w:val="32"/>
        </w:rPr>
        <w:t>5</w:t>
      </w:r>
      <w:r>
        <w:rPr>
          <w:rFonts w:eastAsia="仿宋_GB2312"/>
          <w:sz w:val="32"/>
          <w:szCs w:val="32"/>
        </w:rPr>
        <w:t>年</w:t>
      </w:r>
      <w:r>
        <w:rPr>
          <w:rFonts w:hint="eastAsia" w:eastAsia="仿宋_GB2312"/>
          <w:sz w:val="32"/>
          <w:szCs w:val="32"/>
        </w:rPr>
        <w:t>12</w:t>
      </w:r>
      <w:r>
        <w:rPr>
          <w:rFonts w:eastAsia="仿宋_GB2312"/>
          <w:sz w:val="32"/>
          <w:szCs w:val="32"/>
        </w:rPr>
        <w:t>月</w:t>
      </w:r>
      <w:r>
        <w:rPr>
          <w:rFonts w:hint="eastAsia" w:eastAsia="仿宋_GB2312"/>
          <w:sz w:val="32"/>
          <w:szCs w:val="32"/>
        </w:rPr>
        <w:t>26</w:t>
      </w:r>
      <w:r>
        <w:rPr>
          <w:rFonts w:eastAsia="仿宋_GB2312"/>
          <w:sz w:val="32"/>
          <w:szCs w:val="32"/>
        </w:rPr>
        <w:t>日上午9:00（8:00</w:t>
      </w:r>
      <w:r>
        <w:rPr>
          <w:rFonts w:eastAsia="仿宋_GB2312"/>
          <w:sz w:val="32"/>
          <w:szCs w:val="32"/>
        </w:rPr>
        <w:noBreakHyphen/>
      </w:r>
      <w:r>
        <w:rPr>
          <w:rFonts w:eastAsia="仿宋_GB2312"/>
          <w:sz w:val="32"/>
          <w:szCs w:val="32"/>
        </w:rPr>
        <w:t>8:45报到），会期半天；</w:t>
      </w:r>
    </w:p>
    <w:p w14:paraId="3B58AA70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（二）会议地点：广州流花宾馆 北楼二楼 凯悦厅；</w:t>
      </w:r>
    </w:p>
    <w:p w14:paraId="5339922A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（三）地址：广州市环市西路194号（广州火车站和省汽车站斜对面，可乘地铁二号线在广州火车站D出口或乘往广州火车站的公交车）；</w:t>
      </w:r>
    </w:p>
    <w:p w14:paraId="329F77D4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（四）宾馆总机：020-86668800转。</w:t>
      </w:r>
    </w:p>
    <w:p w14:paraId="11A2045B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</w:p>
    <w:p w14:paraId="07309D7C">
      <w:pPr>
        <w:spacing w:line="560" w:lineRule="exact"/>
        <w:ind w:firstLine="640" w:firstLineChars="200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二、会议内容</w:t>
      </w:r>
    </w:p>
    <w:p w14:paraId="0365556B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（一）听取并审议广东质协第十一届理事会202</w:t>
      </w:r>
      <w:r>
        <w:rPr>
          <w:rFonts w:hint="eastAsia" w:eastAsia="仿宋_GB2312"/>
          <w:sz w:val="32"/>
          <w:szCs w:val="32"/>
        </w:rPr>
        <w:t>5</w:t>
      </w:r>
      <w:r>
        <w:rPr>
          <w:rFonts w:eastAsia="仿宋_GB2312"/>
          <w:sz w:val="32"/>
          <w:szCs w:val="32"/>
        </w:rPr>
        <w:t>年度工作报告及202</w:t>
      </w:r>
      <w:r>
        <w:rPr>
          <w:rFonts w:hint="eastAsia" w:eastAsia="仿宋_GB2312"/>
          <w:sz w:val="32"/>
          <w:szCs w:val="32"/>
        </w:rPr>
        <w:t>6</w:t>
      </w:r>
      <w:r>
        <w:rPr>
          <w:rFonts w:eastAsia="仿宋_GB2312"/>
          <w:sz w:val="32"/>
          <w:szCs w:val="32"/>
        </w:rPr>
        <w:t>年工作计划；</w:t>
      </w:r>
    </w:p>
    <w:p w14:paraId="1FECE16A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（二）听取并审议第十一届理事会财务工作报告；</w:t>
      </w:r>
    </w:p>
    <w:p w14:paraId="49714357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（三）听取并审议第十</w:t>
      </w:r>
      <w:r>
        <w:rPr>
          <w:rFonts w:hint="eastAsia" w:eastAsia="仿宋_GB2312"/>
          <w:sz w:val="32"/>
          <w:szCs w:val="32"/>
        </w:rPr>
        <w:t>一</w:t>
      </w:r>
      <w:r>
        <w:rPr>
          <w:rFonts w:eastAsia="仿宋_GB2312"/>
          <w:sz w:val="32"/>
          <w:szCs w:val="32"/>
        </w:rPr>
        <w:t>届监事会工作报告；</w:t>
      </w:r>
    </w:p>
    <w:p w14:paraId="6FD37A9D">
      <w:pPr>
        <w:spacing w:line="560" w:lineRule="exact"/>
        <w:ind w:firstLine="646" w:firstLineChars="202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</w:t>
      </w:r>
      <w:r>
        <w:rPr>
          <w:rFonts w:hint="eastAsia" w:eastAsia="仿宋_GB2312"/>
          <w:sz w:val="32"/>
          <w:szCs w:val="32"/>
        </w:rPr>
        <w:t>四</w:t>
      </w:r>
      <w:r>
        <w:rPr>
          <w:rFonts w:eastAsia="仿宋_GB2312"/>
          <w:sz w:val="32"/>
          <w:szCs w:val="32"/>
        </w:rPr>
        <w:t>）审议并通过广东质协第十一届理事会第三十</w:t>
      </w:r>
      <w:r>
        <w:rPr>
          <w:rFonts w:hint="eastAsia" w:eastAsia="仿宋_GB2312"/>
          <w:sz w:val="32"/>
          <w:szCs w:val="32"/>
        </w:rPr>
        <w:t>五</w:t>
      </w:r>
      <w:r>
        <w:rPr>
          <w:rFonts w:eastAsia="仿宋_GB2312"/>
          <w:sz w:val="32"/>
          <w:szCs w:val="32"/>
        </w:rPr>
        <w:t>次会员代表大会决议；</w:t>
      </w:r>
    </w:p>
    <w:p w14:paraId="23AFD5CA">
      <w:pPr>
        <w:spacing w:line="560" w:lineRule="exact"/>
        <w:ind w:firstLine="646" w:firstLineChars="202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. 投票表决法定代表人变更；</w:t>
      </w:r>
    </w:p>
    <w:p w14:paraId="51116A8E">
      <w:pPr>
        <w:spacing w:line="560" w:lineRule="exact"/>
        <w:ind w:firstLine="646" w:firstLineChars="202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>. 投票表决秘书长变更；</w:t>
      </w:r>
    </w:p>
    <w:p w14:paraId="0A8407B9">
      <w:pPr>
        <w:spacing w:line="560" w:lineRule="exact"/>
        <w:ind w:firstLine="646" w:firstLineChars="202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3. 投票表决第十一届</w:t>
      </w:r>
      <w:r>
        <w:rPr>
          <w:rFonts w:hint="eastAsia" w:eastAsia="仿宋_GB2312"/>
          <w:sz w:val="32"/>
          <w:szCs w:val="32"/>
        </w:rPr>
        <w:t>监事会、</w:t>
      </w:r>
      <w:r>
        <w:rPr>
          <w:rFonts w:eastAsia="仿宋_GB2312"/>
          <w:sz w:val="32"/>
          <w:szCs w:val="32"/>
        </w:rPr>
        <w:t>理事会常务理事及理事人员增补（替换）提案；</w:t>
      </w:r>
    </w:p>
    <w:p w14:paraId="6996C402">
      <w:pPr>
        <w:spacing w:line="560" w:lineRule="exact"/>
        <w:ind w:firstLine="646" w:firstLineChars="202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</w:t>
      </w:r>
      <w:r>
        <w:rPr>
          <w:rFonts w:hint="eastAsia" w:eastAsia="仿宋_GB2312"/>
          <w:sz w:val="32"/>
          <w:szCs w:val="32"/>
        </w:rPr>
        <w:t>五</w:t>
      </w:r>
      <w:r>
        <w:rPr>
          <w:rFonts w:eastAsia="仿宋_GB2312"/>
          <w:sz w:val="32"/>
          <w:szCs w:val="32"/>
        </w:rPr>
        <w:t>）质量智库入库专家（第</w:t>
      </w:r>
      <w:r>
        <w:rPr>
          <w:rFonts w:hint="eastAsia" w:eastAsia="仿宋_GB2312"/>
          <w:sz w:val="32"/>
          <w:szCs w:val="32"/>
        </w:rPr>
        <w:t>四</w:t>
      </w:r>
      <w:r>
        <w:rPr>
          <w:rFonts w:eastAsia="仿宋_GB2312"/>
          <w:sz w:val="32"/>
          <w:szCs w:val="32"/>
        </w:rPr>
        <w:t>批）授聘仪式；</w:t>
      </w:r>
    </w:p>
    <w:p w14:paraId="35B43735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</w:t>
      </w:r>
      <w:r>
        <w:rPr>
          <w:rFonts w:hint="eastAsia" w:eastAsia="仿宋_GB2312"/>
          <w:sz w:val="32"/>
          <w:szCs w:val="32"/>
        </w:rPr>
        <w:t>六</w:t>
      </w:r>
      <w:r>
        <w:rPr>
          <w:rFonts w:eastAsia="仿宋_GB2312"/>
          <w:sz w:val="32"/>
          <w:szCs w:val="32"/>
        </w:rPr>
        <w:t>）湾区质量品牌专题演讲和交流；</w:t>
      </w:r>
    </w:p>
    <w:p w14:paraId="47ADC926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</w:t>
      </w:r>
      <w:r>
        <w:rPr>
          <w:rFonts w:hint="eastAsia" w:eastAsia="仿宋_GB2312"/>
          <w:sz w:val="32"/>
          <w:szCs w:val="32"/>
        </w:rPr>
        <w:t>七</w:t>
      </w:r>
      <w:r>
        <w:rPr>
          <w:rFonts w:eastAsia="仿宋_GB2312"/>
          <w:sz w:val="32"/>
          <w:szCs w:val="32"/>
        </w:rPr>
        <w:t>）关于202</w:t>
      </w:r>
      <w:r>
        <w:rPr>
          <w:rFonts w:hint="eastAsia" w:eastAsia="仿宋_GB2312"/>
          <w:sz w:val="32"/>
          <w:szCs w:val="32"/>
        </w:rPr>
        <w:t>5</w:t>
      </w:r>
      <w:r>
        <w:rPr>
          <w:rFonts w:eastAsia="仿宋_GB2312"/>
          <w:sz w:val="32"/>
          <w:szCs w:val="32"/>
        </w:rPr>
        <w:t>年度广东省</w:t>
      </w:r>
      <w:r>
        <w:rPr>
          <w:rFonts w:hint="eastAsia" w:eastAsia="仿宋_GB2312"/>
          <w:sz w:val="32"/>
          <w:szCs w:val="32"/>
        </w:rPr>
        <w:t>质量品牌推进活动先进集体</w:t>
      </w:r>
      <w:r>
        <w:rPr>
          <w:rFonts w:eastAsia="仿宋_GB2312"/>
          <w:sz w:val="32"/>
          <w:szCs w:val="32"/>
        </w:rPr>
        <w:t>的通报。</w:t>
      </w:r>
    </w:p>
    <w:p w14:paraId="457E65A7">
      <w:pPr>
        <w:spacing w:line="560" w:lineRule="exact"/>
        <w:ind w:firstLine="640" w:firstLineChars="200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三、会议代表</w:t>
      </w:r>
    </w:p>
    <w:p w14:paraId="1FEE4054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（一）副会长及常务理事单位企业代表各4名；</w:t>
      </w:r>
    </w:p>
    <w:p w14:paraId="646E32F5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（二）理事单位企业代表各2名；</w:t>
      </w:r>
    </w:p>
    <w:p w14:paraId="2795CC6B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（三）会员单位企业代表</w:t>
      </w:r>
      <w:r>
        <w:rPr>
          <w:rFonts w:hint="eastAsia" w:eastAsia="仿宋_GB2312"/>
          <w:sz w:val="32"/>
          <w:szCs w:val="32"/>
        </w:rPr>
        <w:t>各</w:t>
      </w:r>
      <w:r>
        <w:rPr>
          <w:rFonts w:eastAsia="仿宋_GB2312"/>
          <w:sz w:val="32"/>
          <w:szCs w:val="32"/>
        </w:rPr>
        <w:t>1名；</w:t>
      </w:r>
    </w:p>
    <w:p w14:paraId="107E13F5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（四）各市、行业质协、科研院所有关代表</w:t>
      </w:r>
      <w:r>
        <w:rPr>
          <w:rFonts w:hint="eastAsia" w:eastAsia="仿宋_GB2312"/>
          <w:sz w:val="32"/>
          <w:szCs w:val="32"/>
        </w:rPr>
        <w:t>各</w:t>
      </w:r>
      <w:r>
        <w:rPr>
          <w:rFonts w:eastAsia="仿宋_GB2312"/>
          <w:sz w:val="32"/>
          <w:szCs w:val="32"/>
        </w:rPr>
        <w:t>1名；</w:t>
      </w:r>
    </w:p>
    <w:p w14:paraId="7439836E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（五）</w:t>
      </w:r>
      <w:r>
        <w:rPr>
          <w:rFonts w:hint="eastAsia" w:eastAsia="仿宋_GB2312"/>
          <w:sz w:val="32"/>
          <w:szCs w:val="32"/>
        </w:rPr>
        <w:t>广东省质量协会质量强省战略委员会成员代表各1名；</w:t>
      </w:r>
    </w:p>
    <w:p w14:paraId="1A1FF169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（六）</w:t>
      </w:r>
      <w:r>
        <w:rPr>
          <w:rFonts w:eastAsia="仿宋_GB2312"/>
          <w:sz w:val="32"/>
          <w:szCs w:val="32"/>
        </w:rPr>
        <w:t>202</w:t>
      </w:r>
      <w:r>
        <w:rPr>
          <w:rFonts w:hint="eastAsia" w:eastAsia="仿宋_GB2312"/>
          <w:sz w:val="32"/>
          <w:szCs w:val="32"/>
        </w:rPr>
        <w:t>5</w:t>
      </w:r>
      <w:r>
        <w:rPr>
          <w:rFonts w:eastAsia="仿宋_GB2312"/>
          <w:sz w:val="32"/>
          <w:szCs w:val="32"/>
        </w:rPr>
        <w:t>年度广东省质量</w:t>
      </w:r>
      <w:r>
        <w:rPr>
          <w:rFonts w:hint="eastAsia" w:eastAsia="仿宋_GB2312"/>
          <w:sz w:val="32"/>
          <w:szCs w:val="32"/>
        </w:rPr>
        <w:t>品牌推进活动</w:t>
      </w:r>
      <w:r>
        <w:rPr>
          <w:rFonts w:eastAsia="仿宋_GB2312"/>
          <w:sz w:val="32"/>
          <w:szCs w:val="32"/>
        </w:rPr>
        <w:t>先进集体代表各1名</w:t>
      </w:r>
      <w:r>
        <w:rPr>
          <w:rFonts w:hint="eastAsia" w:eastAsia="仿宋_GB2312"/>
          <w:sz w:val="32"/>
          <w:szCs w:val="32"/>
        </w:rPr>
        <w:t>，包括：广东省质量标杆、优秀质量管理小组、实施卓越绩效先进组织、用户满意及市场质量信用等级评价、品牌创新成果、品牌故事大赛等；</w:t>
      </w:r>
    </w:p>
    <w:p w14:paraId="180512EC">
      <w:pPr>
        <w:numPr>
          <w:ilvl w:val="0"/>
          <w:numId w:val="1"/>
        </w:num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质量智库专家本人。</w:t>
      </w:r>
    </w:p>
    <w:p w14:paraId="548166C0">
      <w:pPr>
        <w:spacing w:line="560" w:lineRule="exact"/>
        <w:ind w:firstLine="640" w:firstLineChars="200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四、代表须知</w:t>
      </w:r>
    </w:p>
    <w:p w14:paraId="3A3FFDBC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（一）会议内容重要，请各位副会长、常务理事、理事、各会员单位及相关参会代表准时参会。如有工作冲突，请委派一名代表出席；</w:t>
      </w:r>
    </w:p>
    <w:p w14:paraId="38589EFD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（二）会议不收会议费，备有工作午餐</w:t>
      </w:r>
      <w:r>
        <w:rPr>
          <w:rFonts w:hint="eastAsia" w:eastAsia="仿宋_GB2312"/>
          <w:sz w:val="32"/>
          <w:szCs w:val="32"/>
        </w:rPr>
        <w:t>。为避免造成浪费，请在《会议回执表》（详见附件1）明确填写是否用餐以便会务安排</w:t>
      </w:r>
      <w:r>
        <w:rPr>
          <w:rFonts w:eastAsia="仿宋_GB2312"/>
          <w:sz w:val="32"/>
          <w:szCs w:val="32"/>
        </w:rPr>
        <w:t>；</w:t>
      </w:r>
    </w:p>
    <w:p w14:paraId="22E9BA80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（三）会议回执表（详见附件1）请于202</w:t>
      </w:r>
      <w:r>
        <w:rPr>
          <w:rFonts w:hint="eastAsia" w:eastAsia="仿宋_GB2312"/>
          <w:sz w:val="32"/>
          <w:szCs w:val="32"/>
        </w:rPr>
        <w:t>5</w:t>
      </w:r>
      <w:r>
        <w:rPr>
          <w:rFonts w:eastAsia="仿宋_GB2312"/>
          <w:sz w:val="32"/>
          <w:szCs w:val="32"/>
        </w:rPr>
        <w:t>年1</w:t>
      </w:r>
      <w:r>
        <w:rPr>
          <w:rFonts w:hint="eastAsia" w:eastAsia="仿宋_GB2312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>月</w:t>
      </w:r>
      <w:r>
        <w:rPr>
          <w:rFonts w:hint="eastAsia" w:eastAsia="仿宋_GB2312"/>
          <w:sz w:val="32"/>
          <w:szCs w:val="32"/>
        </w:rPr>
        <w:t>20</w:t>
      </w:r>
      <w:r>
        <w:rPr>
          <w:rFonts w:eastAsia="仿宋_GB2312"/>
          <w:sz w:val="32"/>
          <w:szCs w:val="32"/>
        </w:rPr>
        <w:t>日前邮件至广东质协收（详见下方“</w:t>
      </w:r>
      <w:r>
        <w:rPr>
          <w:rFonts w:hint="eastAsia" w:eastAsia="仿宋_GB2312"/>
          <w:sz w:val="32"/>
          <w:szCs w:val="32"/>
        </w:rPr>
        <w:t>五</w:t>
      </w:r>
      <w:r>
        <w:rPr>
          <w:rFonts w:eastAsia="仿宋_GB2312"/>
          <w:sz w:val="32"/>
          <w:szCs w:val="32"/>
        </w:rPr>
        <w:t>、联系方式”）</w:t>
      </w:r>
      <w:r>
        <w:rPr>
          <w:rFonts w:hint="eastAsia" w:eastAsia="仿宋_GB2312"/>
          <w:sz w:val="32"/>
          <w:szCs w:val="32"/>
        </w:rPr>
        <w:t>；</w:t>
      </w:r>
    </w:p>
    <w:p w14:paraId="6684FEFF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（四）因会议场地车位有限，建议参会代表乘坐公用交通工具前往会场；确需自驾前往，除流花宾馆停车场外（停车东门进入，详见附件2），还可参考附近停车场停放（详见附件3）。</w:t>
      </w:r>
    </w:p>
    <w:p w14:paraId="41B70CE7">
      <w:pPr>
        <w:spacing w:line="560" w:lineRule="exact"/>
        <w:ind w:firstLine="640" w:firstLineChars="200"/>
        <w:rPr>
          <w:rFonts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w:t>五</w:t>
      </w:r>
      <w:r>
        <w:rPr>
          <w:rFonts w:eastAsia="黑体"/>
          <w:sz w:val="32"/>
          <w:szCs w:val="32"/>
        </w:rPr>
        <w:t>、联系方式</w:t>
      </w:r>
    </w:p>
    <w:p w14:paraId="6B0F1299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参会代表若有疑问请与相关部门联系，联系方式如下：</w:t>
      </w:r>
    </w:p>
    <w:p w14:paraId="2736F26C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（一）会员单位、广东省实施卓越绩效先进组织</w:t>
      </w:r>
    </w:p>
    <w:p w14:paraId="6CAAD9DE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联系部门：会员发展与服务部</w:t>
      </w:r>
    </w:p>
    <w:p w14:paraId="7B6B08D6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联 系 人：董甜甜 </w:t>
      </w:r>
      <w:r>
        <w:rPr>
          <w:rFonts w:hint="eastAsia" w:eastAsia="仿宋_GB2312"/>
          <w:sz w:val="32"/>
          <w:szCs w:val="32"/>
        </w:rPr>
        <w:t xml:space="preserve"> 范家琪</w:t>
      </w:r>
    </w:p>
    <w:p w14:paraId="759AD0F3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联系电话：（020）83321132、18922771656、</w:t>
      </w:r>
      <w:r>
        <w:rPr>
          <w:rFonts w:hint="eastAsia" w:eastAsia="仿宋_GB2312"/>
          <w:sz w:val="32"/>
          <w:szCs w:val="32"/>
        </w:rPr>
        <w:t>15975386913</w:t>
      </w:r>
    </w:p>
    <w:p w14:paraId="78FA1705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Email：</w:t>
      </w:r>
      <w:r>
        <w:fldChar w:fldCharType="begin"/>
      </w:r>
      <w:r>
        <w:instrText xml:space="preserve"> HYPERLINK "mailto:dtt83321132@126.com" </w:instrText>
      </w:r>
      <w:r>
        <w:fldChar w:fldCharType="separate"/>
      </w:r>
      <w:r>
        <w:rPr>
          <w:rFonts w:eastAsia="仿宋_GB2312"/>
          <w:sz w:val="32"/>
          <w:szCs w:val="32"/>
        </w:rPr>
        <w:t>dtt83321132@126.com</w:t>
      </w:r>
      <w:r>
        <w:rPr>
          <w:rFonts w:eastAsia="仿宋_GB2312"/>
          <w:sz w:val="32"/>
          <w:szCs w:val="32"/>
        </w:rPr>
        <w:fldChar w:fldCharType="end"/>
      </w:r>
    </w:p>
    <w:p w14:paraId="00E91398">
      <w:pPr>
        <w:numPr>
          <w:ilvl w:val="0"/>
          <w:numId w:val="2"/>
        </w:num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广东省</w:t>
      </w:r>
      <w:r>
        <w:rPr>
          <w:rFonts w:hint="eastAsia" w:eastAsia="仿宋_GB2312"/>
          <w:sz w:val="32"/>
          <w:szCs w:val="32"/>
        </w:rPr>
        <w:t>优秀</w:t>
      </w:r>
      <w:r>
        <w:rPr>
          <w:rFonts w:eastAsia="仿宋_GB2312"/>
          <w:sz w:val="32"/>
          <w:szCs w:val="32"/>
        </w:rPr>
        <w:t>质量管理小组</w:t>
      </w:r>
    </w:p>
    <w:p w14:paraId="56720B00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联系部门：现场工作部</w:t>
      </w:r>
    </w:p>
    <w:p w14:paraId="04DCB70E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联 系 人：</w:t>
      </w:r>
      <w:r>
        <w:rPr>
          <w:rFonts w:hint="eastAsia" w:eastAsia="仿宋_GB2312"/>
          <w:sz w:val="32"/>
          <w:szCs w:val="32"/>
        </w:rPr>
        <w:t>江家慰  孙晟小圣</w:t>
      </w:r>
    </w:p>
    <w:p w14:paraId="0977043C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联系电话：（020）83341226、</w:t>
      </w:r>
      <w:r>
        <w:rPr>
          <w:rFonts w:hint="eastAsia" w:eastAsia="仿宋_GB2312"/>
          <w:sz w:val="32"/>
          <w:szCs w:val="32"/>
        </w:rPr>
        <w:t>18613158587、13798166166</w:t>
      </w:r>
      <w:r>
        <w:rPr>
          <w:rFonts w:eastAsia="仿宋_GB2312"/>
          <w:sz w:val="32"/>
          <w:szCs w:val="32"/>
        </w:rPr>
        <w:t xml:space="preserve"> </w:t>
      </w:r>
    </w:p>
    <w:p w14:paraId="29138E3C">
      <w:pPr>
        <w:spacing w:line="560" w:lineRule="exact"/>
        <w:ind w:firstLine="640" w:firstLineChars="200"/>
        <w:rPr>
          <w:rStyle w:val="12"/>
          <w:rFonts w:hint="default" w:eastAsia="仿宋_GB2312"/>
          <w:color w:val="auto"/>
          <w:sz w:val="32"/>
          <w:szCs w:val="32"/>
          <w:u w:val="none"/>
          <w:lang w:val="en-US" w:eastAsia="zh-CN"/>
        </w:rPr>
      </w:pPr>
      <w:r>
        <w:rPr>
          <w:rFonts w:eastAsia="仿宋_GB2312"/>
          <w:sz w:val="32"/>
          <w:szCs w:val="32"/>
        </w:rPr>
        <w:t>Email：</w:t>
      </w:r>
      <w:r>
        <w:fldChar w:fldCharType="begin"/>
      </w:r>
      <w:r>
        <w:instrText xml:space="preserve"> HYPERLINK "mailto:gdaq83341226@163.com" </w:instrText>
      </w:r>
      <w:r>
        <w:fldChar w:fldCharType="separate"/>
      </w:r>
      <w:r>
        <w:rPr>
          <w:rStyle w:val="12"/>
          <w:rFonts w:eastAsia="仿宋_GB2312"/>
          <w:color w:val="auto"/>
          <w:sz w:val="32"/>
          <w:szCs w:val="32"/>
          <w:u w:val="none"/>
        </w:rPr>
        <w:t>gdaq83341226@163.com</w:t>
      </w:r>
      <w:r>
        <w:rPr>
          <w:rStyle w:val="12"/>
          <w:rFonts w:eastAsia="仿宋_GB2312"/>
          <w:color w:val="auto"/>
          <w:sz w:val="32"/>
          <w:szCs w:val="32"/>
          <w:u w:val="none"/>
        </w:rPr>
        <w:fldChar w:fldCharType="end"/>
      </w:r>
      <w:r>
        <w:rPr>
          <w:rStyle w:val="12"/>
          <w:rFonts w:hint="eastAsia" w:eastAsia="仿宋_GB2312"/>
          <w:color w:val="auto"/>
          <w:sz w:val="32"/>
          <w:szCs w:val="32"/>
          <w:u w:val="none"/>
          <w:lang w:val="en-US" w:eastAsia="zh-CN"/>
        </w:rPr>
        <w:t xml:space="preserve">           </w:t>
      </w:r>
    </w:p>
    <w:p w14:paraId="1CC4CFBF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（三）广东省用户满意等级评价、广东省市场质量信用等级评价</w:t>
      </w:r>
    </w:p>
    <w:p w14:paraId="0B9D349B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联系部门：用户评价中心</w:t>
      </w:r>
    </w:p>
    <w:p w14:paraId="241047A4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联 系 人：黎志彪</w:t>
      </w:r>
      <w:r>
        <w:rPr>
          <w:rFonts w:hint="eastAsia" w:eastAsia="仿宋_GB2312"/>
          <w:sz w:val="32"/>
          <w:szCs w:val="32"/>
        </w:rPr>
        <w:t xml:space="preserve">  朱子宁</w:t>
      </w:r>
    </w:p>
    <w:p w14:paraId="2119C302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联系电话：13</w:t>
      </w:r>
      <w:r>
        <w:rPr>
          <w:rFonts w:hint="eastAsia" w:eastAsia="仿宋_GB2312"/>
          <w:sz w:val="32"/>
          <w:szCs w:val="32"/>
        </w:rPr>
        <w:t>360560482、14748115520</w:t>
      </w:r>
    </w:p>
    <w:p w14:paraId="2918C5CB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Email：</w:t>
      </w:r>
      <w:r>
        <w:fldChar w:fldCharType="begin"/>
      </w:r>
      <w:r>
        <w:instrText xml:space="preserve"> HYPERLINK "mailto:gdqasmy@126.com" </w:instrText>
      </w:r>
      <w:r>
        <w:fldChar w:fldCharType="separate"/>
      </w:r>
      <w:r>
        <w:rPr>
          <w:rFonts w:eastAsia="仿宋_GB2312"/>
          <w:sz w:val="32"/>
          <w:szCs w:val="32"/>
        </w:rPr>
        <w:t>gdqasmy@126.com</w:t>
      </w:r>
      <w:r>
        <w:rPr>
          <w:rFonts w:eastAsia="仿宋_GB2312"/>
          <w:sz w:val="32"/>
          <w:szCs w:val="32"/>
        </w:rPr>
        <w:fldChar w:fldCharType="end"/>
      </w:r>
    </w:p>
    <w:p w14:paraId="388E9B7C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（四）</w:t>
      </w:r>
      <w:r>
        <w:rPr>
          <w:rFonts w:hint="eastAsia" w:eastAsia="仿宋_GB2312"/>
          <w:sz w:val="32"/>
          <w:szCs w:val="32"/>
        </w:rPr>
        <w:t>广东省</w:t>
      </w:r>
      <w:r>
        <w:rPr>
          <w:rFonts w:eastAsia="仿宋_GB2312"/>
          <w:sz w:val="32"/>
          <w:szCs w:val="32"/>
        </w:rPr>
        <w:t>质量标杆</w:t>
      </w:r>
      <w:r>
        <w:rPr>
          <w:rFonts w:hint="eastAsia" w:eastAsia="仿宋_GB2312"/>
          <w:sz w:val="32"/>
          <w:szCs w:val="32"/>
        </w:rPr>
        <w:t>、品牌创新成果、品牌故事大赛、质量创新发表赛、质量智库专家</w:t>
      </w:r>
    </w:p>
    <w:p w14:paraId="07D61661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联系部门：质量研究与技术推进中心</w:t>
      </w:r>
    </w:p>
    <w:p w14:paraId="15BA44CE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联 系 人：</w:t>
      </w:r>
      <w:r>
        <w:rPr>
          <w:rFonts w:hint="eastAsia" w:eastAsia="仿宋_GB2312"/>
          <w:sz w:val="32"/>
          <w:szCs w:val="32"/>
        </w:rPr>
        <w:t xml:space="preserve">赵殷  </w:t>
      </w:r>
      <w:r>
        <w:rPr>
          <w:rFonts w:eastAsia="仿宋_GB2312"/>
          <w:sz w:val="32"/>
          <w:szCs w:val="32"/>
        </w:rPr>
        <w:t>黄嘉祺</w:t>
      </w:r>
    </w:p>
    <w:p w14:paraId="4C8773BC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联系电话：</w:t>
      </w:r>
      <w:r>
        <w:rPr>
          <w:rFonts w:hint="eastAsia" w:eastAsia="仿宋_GB2312"/>
          <w:sz w:val="32"/>
          <w:szCs w:val="32"/>
        </w:rPr>
        <w:t>13631469327、</w:t>
      </w:r>
      <w:r>
        <w:rPr>
          <w:rFonts w:eastAsia="仿宋_GB2312"/>
          <w:sz w:val="32"/>
          <w:szCs w:val="32"/>
        </w:rPr>
        <w:t xml:space="preserve">13570343903  </w:t>
      </w:r>
    </w:p>
    <w:p w14:paraId="221A7D8B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Email：a83321714@126.com</w:t>
      </w:r>
    </w:p>
    <w:p w14:paraId="3665FCDA">
      <w:pPr>
        <w:spacing w:line="560" w:lineRule="exact"/>
        <w:rPr>
          <w:rFonts w:eastAsia="仿宋_GB2312"/>
          <w:sz w:val="32"/>
          <w:szCs w:val="32"/>
        </w:rPr>
      </w:pPr>
    </w:p>
    <w:p w14:paraId="7961F0BA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联系地址：广州市越秀区连新路11号8楼</w:t>
      </w:r>
    </w:p>
    <w:p w14:paraId="727545AC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4260215</wp:posOffset>
            </wp:positionH>
            <wp:positionV relativeFrom="paragraph">
              <wp:posOffset>116205</wp:posOffset>
            </wp:positionV>
            <wp:extent cx="1571625" cy="1571625"/>
            <wp:effectExtent l="0" t="0" r="9525" b="9525"/>
            <wp:wrapNone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仿宋_GB2312"/>
          <w:sz w:val="32"/>
          <w:szCs w:val="32"/>
        </w:rPr>
        <w:t>邮    编：510030</w:t>
      </w:r>
    </w:p>
    <w:p w14:paraId="4C25B737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网    址：www.gdqm.com.cn</w:t>
      </w:r>
    </w:p>
    <w:p w14:paraId="662049AB">
      <w:pPr>
        <w:spacing w:line="560" w:lineRule="exact"/>
        <w:rPr>
          <w:rFonts w:eastAsia="仿宋_GB2312"/>
          <w:sz w:val="32"/>
          <w:szCs w:val="32"/>
        </w:rPr>
      </w:pPr>
    </w:p>
    <w:p w14:paraId="39973F14"/>
    <w:p w14:paraId="4228F1F7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3142615</wp:posOffset>
                </wp:positionH>
                <wp:positionV relativeFrom="paragraph">
                  <wp:posOffset>278130</wp:posOffset>
                </wp:positionV>
                <wp:extent cx="2846705" cy="723900"/>
                <wp:effectExtent l="0" t="0" r="10795" b="0"/>
                <wp:wrapSquare wrapText="bothSides"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14265" y="7558405"/>
                          <a:ext cx="284670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80DEF">
                            <w:pPr>
                              <w:spacing w:line="560" w:lineRule="exact"/>
                              <w:ind w:firstLine="2240" w:firstLineChars="700"/>
                              <w:rPr>
                                <w:rFonts w:eastAsia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eastAsia="仿宋_GB2312"/>
                                <w:sz w:val="32"/>
                                <w:szCs w:val="32"/>
                              </w:rPr>
                              <w:t>官方微信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7.45pt;margin-top:21.9pt;height:57pt;width:224.15pt;mso-wrap-distance-bottom:0pt;mso-wrap-distance-left:9pt;mso-wrap-distance-right:9pt;mso-wrap-distance-top:0pt;z-index:251661312;mso-width-relative:page;mso-height-relative:page;" fillcolor="#FFFFFF [3201]" filled="t" stroked="f" coordsize="21600,21600" o:gfxdata="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OB1WL&#10;1QAAAAoBAAAPAAAAAAAAAAEAIAAAACIAAABkcnMvZG93bnJldi54bWxQSwECFAAUAAAACACHTuJA&#10;hPX/0F0CAACdBAAADgAAAAAAAAABACAAAAAk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5880DEF">
                      <w:pPr>
                        <w:spacing w:line="560" w:lineRule="exact"/>
                        <w:ind w:firstLine="2240" w:firstLineChars="700"/>
                        <w:rPr>
                          <w:rFonts w:eastAsia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eastAsia="仿宋_GB2312"/>
                          <w:sz w:val="32"/>
                          <w:szCs w:val="32"/>
                        </w:rPr>
                        <w:t>官方微信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仿宋_GB2312"/>
          <w:sz w:val="32"/>
          <w:szCs w:val="32"/>
        </w:rPr>
        <w:t>附件：1.《会议回执表》</w:t>
      </w:r>
    </w:p>
    <w:p w14:paraId="3A871A82">
      <w:pPr>
        <w:spacing w:line="560" w:lineRule="exact"/>
        <w:ind w:firstLine="1600" w:firstLineChars="5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2.会场指引图</w:t>
      </w:r>
    </w:p>
    <w:p w14:paraId="469E2780">
      <w:pPr>
        <w:spacing w:line="560" w:lineRule="exact"/>
        <w:ind w:firstLine="1600" w:firstLineChars="5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3.会场附近停车场</w:t>
      </w:r>
    </w:p>
    <w:p w14:paraId="2F189BAE">
      <w:pPr>
        <w:spacing w:line="560" w:lineRule="exact"/>
        <w:ind w:right="980"/>
        <w:rPr>
          <w:rFonts w:hint="eastAsia" w:eastAsia="仿宋_GB2312"/>
          <w:sz w:val="32"/>
          <w:szCs w:val="32"/>
        </w:rPr>
      </w:pPr>
    </w:p>
    <w:p w14:paraId="43EC7AB1">
      <w:pPr>
        <w:spacing w:line="560" w:lineRule="exact"/>
        <w:ind w:right="980" w:firstLine="5440" w:firstLineChars="17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广东省质量协会</w:t>
      </w:r>
    </w:p>
    <w:p w14:paraId="67C6B456">
      <w:pPr>
        <w:spacing w:line="560" w:lineRule="exact"/>
        <w:ind w:right="980"/>
        <w:jc w:val="righ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202</w:t>
      </w:r>
      <w:r>
        <w:rPr>
          <w:rFonts w:hint="eastAsia" w:eastAsia="仿宋_GB2312"/>
          <w:sz w:val="32"/>
          <w:szCs w:val="32"/>
        </w:rPr>
        <w:t>5</w:t>
      </w:r>
      <w:r>
        <w:rPr>
          <w:rFonts w:eastAsia="仿宋_GB2312"/>
          <w:sz w:val="32"/>
          <w:szCs w:val="32"/>
        </w:rPr>
        <w:t>年1</w:t>
      </w:r>
      <w:r>
        <w:rPr>
          <w:rFonts w:hint="eastAsia" w:eastAsia="仿宋_GB2312"/>
          <w:sz w:val="32"/>
          <w:szCs w:val="32"/>
        </w:rPr>
        <w:t>0</w:t>
      </w:r>
      <w:r>
        <w:rPr>
          <w:rFonts w:eastAsia="仿宋_GB2312"/>
          <w:sz w:val="32"/>
          <w:szCs w:val="32"/>
        </w:rPr>
        <w:t>月</w:t>
      </w:r>
      <w:r>
        <w:rPr>
          <w:rFonts w:hint="eastAsia" w:eastAsia="仿宋_GB2312"/>
          <w:sz w:val="32"/>
          <w:szCs w:val="32"/>
        </w:rPr>
        <w:t>29</w:t>
      </w:r>
      <w:r>
        <w:rPr>
          <w:rFonts w:eastAsia="仿宋_GB2312"/>
          <w:sz w:val="32"/>
          <w:szCs w:val="32"/>
        </w:rPr>
        <w:t>日</w:t>
      </w:r>
    </w:p>
    <w:p w14:paraId="0FFD2B2D">
      <w:pPr>
        <w:spacing w:line="560" w:lineRule="exact"/>
        <w:jc w:val="left"/>
        <w:rPr>
          <w:rFonts w:eastAsia="仿宋_GB2312"/>
          <w:bCs/>
          <w:color w:val="000000"/>
          <w:sz w:val="32"/>
          <w:szCs w:val="32"/>
        </w:rPr>
        <w:sectPr>
          <w:footerReference r:id="rId3" w:type="default"/>
          <w:pgSz w:w="11906" w:h="16838"/>
          <w:pgMar w:top="1304" w:right="1531" w:bottom="1304" w:left="1531" w:header="851" w:footer="992" w:gutter="0"/>
          <w:cols w:space="720" w:num="1"/>
          <w:docGrid w:type="lines" w:linePitch="312" w:charSpace="0"/>
        </w:sectPr>
      </w:pPr>
    </w:p>
    <w:p w14:paraId="6AEC82F1">
      <w:pPr>
        <w:spacing w:line="560" w:lineRule="exact"/>
        <w:jc w:val="left"/>
        <w:rPr>
          <w:b/>
          <w:color w:val="000000"/>
          <w:sz w:val="32"/>
          <w:szCs w:val="32"/>
        </w:rPr>
      </w:pPr>
      <w:r>
        <w:rPr>
          <w:rFonts w:eastAsia="仿宋_GB2312"/>
          <w:bCs/>
          <w:color w:val="000000"/>
          <w:sz w:val="32"/>
          <w:szCs w:val="32"/>
        </w:rPr>
        <w:t>附件1：</w:t>
      </w:r>
    </w:p>
    <w:p w14:paraId="5E090075">
      <w:pPr>
        <w:spacing w:line="560" w:lineRule="exact"/>
        <w:jc w:val="left"/>
        <w:rPr>
          <w:b/>
          <w:color w:val="000000"/>
          <w:sz w:val="32"/>
          <w:szCs w:val="32"/>
        </w:rPr>
      </w:pPr>
    </w:p>
    <w:p w14:paraId="42B8CB65">
      <w:pPr>
        <w:spacing w:line="560" w:lineRule="exact"/>
        <w:jc w:val="center"/>
        <w:rPr>
          <w:rFonts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eastAsia="方正小标宋简体"/>
          <w:sz w:val="44"/>
          <w:szCs w:val="44"/>
        </w:rPr>
        <w:t>广东省质量</w:t>
      </w:r>
      <w:r>
        <w:rPr>
          <w:rFonts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协会第三十</w:t>
      </w:r>
      <w:r>
        <w:rPr>
          <w:rFonts w:hint="eastAsia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五</w:t>
      </w:r>
      <w:r>
        <w:rPr>
          <w:rFonts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次会员代表大会</w:t>
      </w:r>
    </w:p>
    <w:p w14:paraId="0FFCC96F">
      <w:pPr>
        <w:spacing w:line="560" w:lineRule="exact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暨湾区</w:t>
      </w:r>
      <w:r>
        <w:rPr>
          <w:rFonts w:hint="eastAsia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质量</w:t>
      </w:r>
      <w:r>
        <w:rPr>
          <w:rFonts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品牌交流</w:t>
      </w:r>
      <w:r>
        <w:rPr>
          <w:rFonts w:hint="eastAsia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会</w:t>
      </w:r>
      <w:r>
        <w:rPr>
          <w:rFonts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会议</w:t>
      </w:r>
      <w:r>
        <w:rPr>
          <w:rFonts w:eastAsia="方正小标宋简体"/>
          <w:sz w:val="44"/>
          <w:szCs w:val="44"/>
        </w:rPr>
        <w:t>回执表</w:t>
      </w:r>
    </w:p>
    <w:p w14:paraId="4C3D954A">
      <w:pPr>
        <w:spacing w:line="560" w:lineRule="exact"/>
        <w:jc w:val="center"/>
        <w:rPr>
          <w:sz w:val="40"/>
          <w:szCs w:val="40"/>
        </w:rPr>
      </w:pPr>
    </w:p>
    <w:tbl>
      <w:tblPr>
        <w:tblStyle w:val="8"/>
        <w:tblW w:w="94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2551"/>
        <w:gridCol w:w="3288"/>
        <w:gridCol w:w="1728"/>
      </w:tblGrid>
      <w:tr w14:paraId="0B2E44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  <w:jc w:val="center"/>
        </w:trPr>
        <w:tc>
          <w:tcPr>
            <w:tcW w:w="9410" w:type="dxa"/>
            <w:gridSpan w:val="4"/>
            <w:vAlign w:val="center"/>
          </w:tcPr>
          <w:p w14:paraId="61FAFE4E">
            <w:pPr>
              <w:widowControl/>
              <w:spacing w:line="560" w:lineRule="exac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单位名称（公章）：</w:t>
            </w:r>
          </w:p>
        </w:tc>
      </w:tr>
      <w:tr w14:paraId="1FE38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1843" w:type="dxa"/>
            <w:vAlign w:val="center"/>
          </w:tcPr>
          <w:p w14:paraId="2FE66B1C">
            <w:pPr>
              <w:widowControl/>
              <w:spacing w:line="56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2551" w:type="dxa"/>
            <w:vAlign w:val="center"/>
          </w:tcPr>
          <w:p w14:paraId="0BF2085A">
            <w:pPr>
              <w:widowControl/>
              <w:spacing w:line="56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职务</w:t>
            </w:r>
          </w:p>
        </w:tc>
        <w:tc>
          <w:tcPr>
            <w:tcW w:w="3288" w:type="dxa"/>
            <w:vAlign w:val="center"/>
          </w:tcPr>
          <w:p w14:paraId="447466AF">
            <w:pPr>
              <w:widowControl/>
              <w:spacing w:line="56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手机</w:t>
            </w:r>
          </w:p>
        </w:tc>
        <w:tc>
          <w:tcPr>
            <w:tcW w:w="1728" w:type="dxa"/>
            <w:vAlign w:val="center"/>
          </w:tcPr>
          <w:p w14:paraId="1BF84DD6">
            <w:pPr>
              <w:widowControl/>
              <w:spacing w:line="56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是否用餐</w:t>
            </w:r>
          </w:p>
        </w:tc>
      </w:tr>
      <w:tr w14:paraId="05ED1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843" w:type="dxa"/>
            <w:vAlign w:val="center"/>
          </w:tcPr>
          <w:p w14:paraId="2EA73DAC">
            <w:pPr>
              <w:widowControl/>
              <w:spacing w:line="560" w:lineRule="exact"/>
              <w:rPr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14:paraId="79E99D3E">
            <w:pPr>
              <w:widowControl/>
              <w:spacing w:line="560" w:lineRule="exact"/>
              <w:rPr>
                <w:sz w:val="28"/>
                <w:szCs w:val="28"/>
              </w:rPr>
            </w:pPr>
          </w:p>
        </w:tc>
        <w:tc>
          <w:tcPr>
            <w:tcW w:w="3288" w:type="dxa"/>
            <w:vAlign w:val="center"/>
          </w:tcPr>
          <w:p w14:paraId="2D1A923A">
            <w:pPr>
              <w:widowControl/>
              <w:spacing w:line="560" w:lineRule="exact"/>
              <w:rPr>
                <w:sz w:val="28"/>
                <w:szCs w:val="28"/>
              </w:rPr>
            </w:pPr>
          </w:p>
        </w:tc>
        <w:tc>
          <w:tcPr>
            <w:tcW w:w="1728" w:type="dxa"/>
            <w:vAlign w:val="center"/>
          </w:tcPr>
          <w:p w14:paraId="0F50716F">
            <w:pPr>
              <w:widowControl/>
              <w:spacing w:line="560" w:lineRule="exact"/>
              <w:rPr>
                <w:sz w:val="28"/>
                <w:szCs w:val="28"/>
              </w:rPr>
            </w:pPr>
          </w:p>
        </w:tc>
      </w:tr>
      <w:tr w14:paraId="29CF4D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843" w:type="dxa"/>
            <w:vAlign w:val="center"/>
          </w:tcPr>
          <w:p w14:paraId="56809B19">
            <w:pPr>
              <w:widowControl/>
              <w:spacing w:line="560" w:lineRule="exact"/>
              <w:rPr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14:paraId="78D1CF89">
            <w:pPr>
              <w:widowControl/>
              <w:spacing w:line="560" w:lineRule="exact"/>
              <w:rPr>
                <w:sz w:val="28"/>
                <w:szCs w:val="28"/>
              </w:rPr>
            </w:pPr>
          </w:p>
        </w:tc>
        <w:tc>
          <w:tcPr>
            <w:tcW w:w="3288" w:type="dxa"/>
            <w:vAlign w:val="center"/>
          </w:tcPr>
          <w:p w14:paraId="3CA4E10F">
            <w:pPr>
              <w:widowControl/>
              <w:spacing w:line="560" w:lineRule="exact"/>
              <w:rPr>
                <w:sz w:val="28"/>
                <w:szCs w:val="28"/>
              </w:rPr>
            </w:pPr>
          </w:p>
        </w:tc>
        <w:tc>
          <w:tcPr>
            <w:tcW w:w="1728" w:type="dxa"/>
            <w:vAlign w:val="center"/>
          </w:tcPr>
          <w:p w14:paraId="4D925670">
            <w:pPr>
              <w:widowControl/>
              <w:spacing w:line="560" w:lineRule="exact"/>
              <w:rPr>
                <w:sz w:val="28"/>
                <w:szCs w:val="28"/>
              </w:rPr>
            </w:pPr>
          </w:p>
        </w:tc>
      </w:tr>
      <w:tr w14:paraId="53705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843" w:type="dxa"/>
            <w:vAlign w:val="center"/>
          </w:tcPr>
          <w:p w14:paraId="1E1A2009">
            <w:pPr>
              <w:widowControl/>
              <w:spacing w:line="560" w:lineRule="exact"/>
              <w:rPr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14:paraId="389FBD01">
            <w:pPr>
              <w:widowControl/>
              <w:spacing w:line="560" w:lineRule="exact"/>
              <w:rPr>
                <w:sz w:val="28"/>
                <w:szCs w:val="28"/>
              </w:rPr>
            </w:pPr>
          </w:p>
        </w:tc>
        <w:tc>
          <w:tcPr>
            <w:tcW w:w="3288" w:type="dxa"/>
            <w:vAlign w:val="center"/>
          </w:tcPr>
          <w:p w14:paraId="5AF07BBD">
            <w:pPr>
              <w:widowControl/>
              <w:spacing w:line="560" w:lineRule="exact"/>
              <w:rPr>
                <w:sz w:val="28"/>
                <w:szCs w:val="28"/>
              </w:rPr>
            </w:pPr>
          </w:p>
        </w:tc>
        <w:tc>
          <w:tcPr>
            <w:tcW w:w="1728" w:type="dxa"/>
            <w:vAlign w:val="center"/>
          </w:tcPr>
          <w:p w14:paraId="4AB19916">
            <w:pPr>
              <w:widowControl/>
              <w:spacing w:line="560" w:lineRule="exact"/>
              <w:rPr>
                <w:sz w:val="28"/>
                <w:szCs w:val="28"/>
              </w:rPr>
            </w:pPr>
          </w:p>
        </w:tc>
      </w:tr>
      <w:tr w14:paraId="2BF7D0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843" w:type="dxa"/>
            <w:vAlign w:val="center"/>
          </w:tcPr>
          <w:p w14:paraId="175FD510">
            <w:pPr>
              <w:widowControl/>
              <w:spacing w:line="560" w:lineRule="exact"/>
              <w:rPr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14:paraId="4D9A4390">
            <w:pPr>
              <w:widowControl/>
              <w:spacing w:line="560" w:lineRule="exact"/>
              <w:rPr>
                <w:sz w:val="28"/>
                <w:szCs w:val="28"/>
              </w:rPr>
            </w:pPr>
          </w:p>
        </w:tc>
        <w:tc>
          <w:tcPr>
            <w:tcW w:w="3288" w:type="dxa"/>
            <w:vAlign w:val="center"/>
          </w:tcPr>
          <w:p w14:paraId="19F27573">
            <w:pPr>
              <w:widowControl/>
              <w:spacing w:line="560" w:lineRule="exact"/>
              <w:rPr>
                <w:sz w:val="28"/>
                <w:szCs w:val="28"/>
              </w:rPr>
            </w:pPr>
          </w:p>
        </w:tc>
        <w:tc>
          <w:tcPr>
            <w:tcW w:w="1728" w:type="dxa"/>
            <w:vAlign w:val="center"/>
          </w:tcPr>
          <w:p w14:paraId="5E3B023F">
            <w:pPr>
              <w:widowControl/>
              <w:spacing w:line="560" w:lineRule="exact"/>
              <w:rPr>
                <w:sz w:val="28"/>
                <w:szCs w:val="28"/>
              </w:rPr>
            </w:pPr>
          </w:p>
        </w:tc>
      </w:tr>
      <w:tr w14:paraId="6F7D7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843" w:type="dxa"/>
            <w:vAlign w:val="center"/>
          </w:tcPr>
          <w:p w14:paraId="671DE18C">
            <w:pPr>
              <w:widowControl/>
              <w:spacing w:line="560" w:lineRule="exact"/>
              <w:rPr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14:paraId="66425524">
            <w:pPr>
              <w:widowControl/>
              <w:spacing w:line="560" w:lineRule="exact"/>
              <w:rPr>
                <w:sz w:val="28"/>
                <w:szCs w:val="28"/>
              </w:rPr>
            </w:pPr>
          </w:p>
        </w:tc>
        <w:tc>
          <w:tcPr>
            <w:tcW w:w="3288" w:type="dxa"/>
            <w:vAlign w:val="center"/>
          </w:tcPr>
          <w:p w14:paraId="158A3643">
            <w:pPr>
              <w:widowControl/>
              <w:spacing w:line="560" w:lineRule="exact"/>
              <w:rPr>
                <w:sz w:val="28"/>
                <w:szCs w:val="28"/>
              </w:rPr>
            </w:pPr>
          </w:p>
        </w:tc>
        <w:tc>
          <w:tcPr>
            <w:tcW w:w="1728" w:type="dxa"/>
            <w:vAlign w:val="center"/>
          </w:tcPr>
          <w:p w14:paraId="6118F3EB">
            <w:pPr>
              <w:widowControl/>
              <w:spacing w:line="560" w:lineRule="exact"/>
              <w:rPr>
                <w:sz w:val="28"/>
                <w:szCs w:val="28"/>
              </w:rPr>
            </w:pPr>
          </w:p>
        </w:tc>
      </w:tr>
      <w:tr w14:paraId="0491F2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843" w:type="dxa"/>
            <w:vAlign w:val="center"/>
          </w:tcPr>
          <w:p w14:paraId="08507E42">
            <w:pPr>
              <w:widowControl/>
              <w:spacing w:line="560" w:lineRule="exact"/>
              <w:rPr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14:paraId="5DCAED6F">
            <w:pPr>
              <w:widowControl/>
              <w:spacing w:line="560" w:lineRule="exact"/>
              <w:rPr>
                <w:sz w:val="28"/>
                <w:szCs w:val="28"/>
              </w:rPr>
            </w:pPr>
          </w:p>
        </w:tc>
        <w:tc>
          <w:tcPr>
            <w:tcW w:w="3288" w:type="dxa"/>
            <w:vAlign w:val="center"/>
          </w:tcPr>
          <w:p w14:paraId="3EE72413">
            <w:pPr>
              <w:widowControl/>
              <w:spacing w:line="560" w:lineRule="exact"/>
              <w:rPr>
                <w:sz w:val="28"/>
                <w:szCs w:val="28"/>
              </w:rPr>
            </w:pPr>
          </w:p>
        </w:tc>
        <w:tc>
          <w:tcPr>
            <w:tcW w:w="1728" w:type="dxa"/>
            <w:vAlign w:val="center"/>
          </w:tcPr>
          <w:p w14:paraId="02303821">
            <w:pPr>
              <w:widowControl/>
              <w:spacing w:line="560" w:lineRule="exact"/>
              <w:rPr>
                <w:sz w:val="28"/>
                <w:szCs w:val="28"/>
              </w:rPr>
            </w:pPr>
          </w:p>
        </w:tc>
      </w:tr>
    </w:tbl>
    <w:p w14:paraId="2F1A6BD8">
      <w:pPr>
        <w:spacing w:before="93" w:beforeLines="30" w:line="560" w:lineRule="exact"/>
        <w:rPr>
          <w:spacing w:val="-12"/>
          <w:sz w:val="28"/>
          <w:szCs w:val="28"/>
        </w:rPr>
      </w:pPr>
      <w:r>
        <w:rPr>
          <w:spacing w:val="-12"/>
          <w:sz w:val="28"/>
          <w:szCs w:val="28"/>
        </w:rPr>
        <w:t>备注：此表请于202</w:t>
      </w:r>
      <w:r>
        <w:rPr>
          <w:rFonts w:hint="eastAsia"/>
          <w:spacing w:val="-12"/>
          <w:sz w:val="28"/>
          <w:szCs w:val="28"/>
        </w:rPr>
        <w:t>5</w:t>
      </w:r>
      <w:r>
        <w:rPr>
          <w:spacing w:val="-12"/>
          <w:sz w:val="28"/>
          <w:szCs w:val="28"/>
        </w:rPr>
        <w:t>年1</w:t>
      </w:r>
      <w:r>
        <w:rPr>
          <w:rFonts w:hint="eastAsia"/>
          <w:spacing w:val="-12"/>
          <w:sz w:val="28"/>
          <w:szCs w:val="28"/>
        </w:rPr>
        <w:t>2</w:t>
      </w:r>
      <w:r>
        <w:rPr>
          <w:spacing w:val="-12"/>
          <w:sz w:val="28"/>
          <w:szCs w:val="28"/>
        </w:rPr>
        <w:t>月</w:t>
      </w:r>
      <w:r>
        <w:rPr>
          <w:rFonts w:hint="eastAsia"/>
          <w:spacing w:val="-12"/>
          <w:sz w:val="28"/>
          <w:szCs w:val="28"/>
        </w:rPr>
        <w:t>20</w:t>
      </w:r>
      <w:r>
        <w:rPr>
          <w:spacing w:val="-12"/>
          <w:sz w:val="28"/>
          <w:szCs w:val="28"/>
        </w:rPr>
        <w:t>日前发送邮件至通知正文各项活动对应部门的联系邮箱收。</w:t>
      </w:r>
    </w:p>
    <w:p w14:paraId="7B6F6810">
      <w:pPr>
        <w:spacing w:line="560" w:lineRule="exact"/>
        <w:rPr>
          <w:spacing w:val="-12"/>
          <w:sz w:val="28"/>
          <w:szCs w:val="28"/>
        </w:rPr>
      </w:pPr>
    </w:p>
    <w:p w14:paraId="0D171E16">
      <w:pPr>
        <w:spacing w:line="560" w:lineRule="exact"/>
        <w:rPr>
          <w:spacing w:val="-12"/>
          <w:sz w:val="28"/>
          <w:szCs w:val="28"/>
        </w:rPr>
      </w:pPr>
    </w:p>
    <w:p w14:paraId="4F85D0CB">
      <w:pPr>
        <w:spacing w:line="560" w:lineRule="exact"/>
        <w:rPr>
          <w:spacing w:val="-12"/>
          <w:sz w:val="28"/>
          <w:szCs w:val="28"/>
        </w:rPr>
      </w:pPr>
    </w:p>
    <w:p w14:paraId="2ADCC03B">
      <w:pPr>
        <w:spacing w:line="560" w:lineRule="exact"/>
        <w:rPr>
          <w:spacing w:val="-12"/>
          <w:sz w:val="28"/>
          <w:szCs w:val="28"/>
        </w:rPr>
        <w:sectPr>
          <w:pgSz w:w="11906" w:h="16838"/>
          <w:pgMar w:top="1304" w:right="1531" w:bottom="1304" w:left="1531" w:header="851" w:footer="992" w:gutter="0"/>
          <w:cols w:space="720" w:num="1"/>
          <w:docGrid w:type="lines" w:linePitch="312" w:charSpace="0"/>
        </w:sectPr>
      </w:pPr>
    </w:p>
    <w:p w14:paraId="51516D18">
      <w:pPr>
        <w:spacing w:line="560" w:lineRule="exact"/>
        <w:jc w:val="left"/>
        <w:rPr>
          <w:rFonts w:eastAsia="仿宋_GB2312"/>
          <w:szCs w:val="32"/>
        </w:rPr>
      </w:pPr>
      <w:r>
        <w:rPr>
          <w:rFonts w:eastAsia="仿宋_GB2312"/>
          <w:sz w:val="32"/>
          <w:szCs w:val="32"/>
        </w:rPr>
        <w:t>附件2：</w:t>
      </w:r>
    </w:p>
    <w:p w14:paraId="2E8F2329">
      <w:pPr>
        <w:spacing w:line="560" w:lineRule="exact"/>
        <w:jc w:val="center"/>
        <w:rPr>
          <w:rFonts w:eastAsia="方正小标宋简体"/>
          <w:spacing w:val="2"/>
          <w:sz w:val="44"/>
          <w:szCs w:val="44"/>
        </w:rPr>
      </w:pPr>
      <w:r>
        <w:rPr>
          <w:rFonts w:eastAsia="方正小标宋简体"/>
          <w:spacing w:val="2"/>
          <w:sz w:val="44"/>
          <w:szCs w:val="44"/>
        </w:rPr>
        <w:t>会场指引图</w:t>
      </w:r>
    </w:p>
    <w:p w14:paraId="6F11A4D5">
      <w:pPr>
        <w:jc w:val="center"/>
        <w:rPr>
          <w:rFonts w:eastAsia="黑体"/>
        </w:rPr>
      </w:pPr>
      <w:r>
        <w:rPr>
          <w:rFonts w:eastAsia="黑体"/>
        </w:rPr>
        <w:drawing>
          <wp:inline distT="0" distB="0" distL="114300" distR="114300">
            <wp:extent cx="5260340" cy="3610610"/>
            <wp:effectExtent l="0" t="0" r="16510" b="8890"/>
            <wp:docPr id="4" name="图片 2" descr="44aa3d6edb31b96cc7318f3f105a4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44aa3d6edb31b96cc7318f3f105a40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89A74">
      <w:pPr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★（正门车辆即停即走，停车东门进入停车场，西门走行人道）</w:t>
      </w:r>
    </w:p>
    <w:p w14:paraId="5B287E2B">
      <w:pPr>
        <w:spacing w:line="460" w:lineRule="exact"/>
        <w:jc w:val="center"/>
        <w:rPr>
          <w:rFonts w:eastAsia="方正小标宋简体"/>
          <w:spacing w:val="2"/>
          <w:sz w:val="36"/>
          <w:szCs w:val="36"/>
        </w:rPr>
      </w:pPr>
    </w:p>
    <w:p w14:paraId="01C33F91">
      <w:pPr>
        <w:spacing w:line="460" w:lineRule="exact"/>
        <w:jc w:val="center"/>
        <w:rPr>
          <w:rFonts w:eastAsia="方正小标宋简体"/>
          <w:spacing w:val="2"/>
          <w:sz w:val="44"/>
          <w:szCs w:val="44"/>
        </w:rPr>
      </w:pPr>
      <w:r>
        <w:rPr>
          <w:rFonts w:eastAsia="方正小标宋简体"/>
          <w:spacing w:val="2"/>
          <w:sz w:val="44"/>
          <w:szCs w:val="44"/>
        </w:rPr>
        <w:t>流花宾馆停车场指引（停车东门进入）</w:t>
      </w:r>
    </w:p>
    <w:p w14:paraId="11E2D992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inline distT="0" distB="0" distL="114300" distR="114300">
            <wp:extent cx="5147310" cy="3252470"/>
            <wp:effectExtent l="0" t="0" r="15240" b="5080"/>
            <wp:docPr id="5" name="图片 2" descr="16365360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1636536062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A301B">
      <w:pPr>
        <w:rPr>
          <w:rFonts w:eastAsia="仿宋_GB2312"/>
          <w:szCs w:val="32"/>
        </w:rPr>
      </w:pPr>
    </w:p>
    <w:p w14:paraId="25DB51DB">
      <w:pPr>
        <w:rPr>
          <w:rFonts w:eastAsia="仿宋_GB2312"/>
          <w:szCs w:val="32"/>
        </w:rPr>
        <w:sectPr>
          <w:pgSz w:w="11906" w:h="16838"/>
          <w:pgMar w:top="1304" w:right="1531" w:bottom="1304" w:left="1531" w:header="851" w:footer="992" w:gutter="0"/>
          <w:cols w:space="720" w:num="1"/>
          <w:docGrid w:type="lines" w:linePitch="312" w:charSpace="0"/>
        </w:sectPr>
      </w:pPr>
    </w:p>
    <w:p w14:paraId="6A38FF23">
      <w:pPr>
        <w:rPr>
          <w:rFonts w:eastAsia="仿宋_GB2312"/>
          <w:szCs w:val="32"/>
        </w:rPr>
      </w:pPr>
      <w:r>
        <w:rPr>
          <w:rFonts w:eastAsia="仿宋_GB2312"/>
          <w:sz w:val="32"/>
          <w:szCs w:val="32"/>
        </w:rPr>
        <w:t>附件3</w:t>
      </w:r>
      <w:r>
        <w:rPr>
          <w:rFonts w:hint="eastAsia" w:eastAsia="仿宋_GB2312"/>
          <w:sz w:val="32"/>
          <w:szCs w:val="32"/>
        </w:rPr>
        <w:t>：</w:t>
      </w:r>
    </w:p>
    <w:p w14:paraId="3239CCFA">
      <w:pPr>
        <w:spacing w:line="460" w:lineRule="exact"/>
        <w:jc w:val="center"/>
        <w:rPr>
          <w:rFonts w:eastAsia="方正小标宋简体"/>
          <w:spacing w:val="2"/>
          <w:sz w:val="44"/>
          <w:szCs w:val="44"/>
        </w:rPr>
      </w:pPr>
      <w:r>
        <w:rPr>
          <w:rFonts w:eastAsia="方正小标宋简体"/>
          <w:spacing w:val="2"/>
          <w:sz w:val="44"/>
          <w:szCs w:val="44"/>
        </w:rPr>
        <w:t>会场附近停车场</w:t>
      </w:r>
    </w:p>
    <w:p w14:paraId="6C04BD53">
      <w:pPr>
        <w:spacing w:line="240" w:lineRule="exact"/>
        <w:jc w:val="center"/>
        <w:rPr>
          <w:rFonts w:eastAsia="方正小标宋简体"/>
          <w:spacing w:val="2"/>
          <w:sz w:val="36"/>
          <w:szCs w:val="36"/>
        </w:rPr>
      </w:pPr>
    </w:p>
    <w:p w14:paraId="73ED2476">
      <w:pPr>
        <w:jc w:val="center"/>
        <w:rPr>
          <w:rFonts w:eastAsia="仿宋"/>
          <w:sz w:val="28"/>
          <w:szCs w:val="28"/>
        </w:rPr>
      </w:pPr>
      <w:r>
        <w:drawing>
          <wp:inline distT="0" distB="0" distL="114300" distR="114300">
            <wp:extent cx="4728845" cy="2568575"/>
            <wp:effectExtent l="0" t="0" r="14605" b="317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884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07470"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4691380" cy="2747645"/>
            <wp:effectExtent l="0" t="0" r="13970" b="14605"/>
            <wp:docPr id="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B9078"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4684395" cy="2734310"/>
            <wp:effectExtent l="0" t="0" r="1905" b="889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304" w:right="1531" w:bottom="1304" w:left="153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6626F32-AB44-4C64-A2D6-5A8FAEC4F92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2D05DFC4-82BF-49B0-9CBF-88AA0C2EAA0A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E0A18DC5-4CE1-4233-8098-143873705D9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F2BFE117-2872-46C8-863C-649BEF691C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6AC3D0"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4B842A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E4B842A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BF57B7"/>
    <w:multiLevelType w:val="singleLevel"/>
    <w:tmpl w:val="18BF57B7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50A15E26"/>
    <w:multiLevelType w:val="singleLevel"/>
    <w:tmpl w:val="50A15E26"/>
    <w:lvl w:ilvl="0" w:tentative="0">
      <w:start w:val="7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U0ZDUzNDYzY2M3NzQ4OTc5MTY1NDZkYzg5ODBkNGUifQ=="/>
  </w:docVars>
  <w:rsids>
    <w:rsidRoot w:val="002E6EAF"/>
    <w:rsid w:val="0001016E"/>
    <w:rsid w:val="00015B2D"/>
    <w:rsid w:val="0002111D"/>
    <w:rsid w:val="00041855"/>
    <w:rsid w:val="00042A1E"/>
    <w:rsid w:val="00047A21"/>
    <w:rsid w:val="00051F79"/>
    <w:rsid w:val="000560AB"/>
    <w:rsid w:val="00065920"/>
    <w:rsid w:val="00070A8D"/>
    <w:rsid w:val="00070BA6"/>
    <w:rsid w:val="000761CF"/>
    <w:rsid w:val="000775CB"/>
    <w:rsid w:val="000805D5"/>
    <w:rsid w:val="000853AE"/>
    <w:rsid w:val="0009162B"/>
    <w:rsid w:val="00097239"/>
    <w:rsid w:val="000C5DF9"/>
    <w:rsid w:val="000C74C8"/>
    <w:rsid w:val="000D31DC"/>
    <w:rsid w:val="000E2172"/>
    <w:rsid w:val="000F070D"/>
    <w:rsid w:val="000F4A0C"/>
    <w:rsid w:val="00130B9C"/>
    <w:rsid w:val="00131FF9"/>
    <w:rsid w:val="00151AC1"/>
    <w:rsid w:val="00183640"/>
    <w:rsid w:val="00186FF0"/>
    <w:rsid w:val="00193D9D"/>
    <w:rsid w:val="001B1EEA"/>
    <w:rsid w:val="001C0DDF"/>
    <w:rsid w:val="001C55FB"/>
    <w:rsid w:val="001C7A97"/>
    <w:rsid w:val="001F25C9"/>
    <w:rsid w:val="001F6A0B"/>
    <w:rsid w:val="00202333"/>
    <w:rsid w:val="00204DBF"/>
    <w:rsid w:val="0020786B"/>
    <w:rsid w:val="00212EF9"/>
    <w:rsid w:val="00213F07"/>
    <w:rsid w:val="002270A8"/>
    <w:rsid w:val="00232024"/>
    <w:rsid w:val="00251D81"/>
    <w:rsid w:val="002536DD"/>
    <w:rsid w:val="00256341"/>
    <w:rsid w:val="00273132"/>
    <w:rsid w:val="00274B17"/>
    <w:rsid w:val="00281271"/>
    <w:rsid w:val="00281F85"/>
    <w:rsid w:val="00286B4D"/>
    <w:rsid w:val="00287348"/>
    <w:rsid w:val="002943FC"/>
    <w:rsid w:val="002A278C"/>
    <w:rsid w:val="002C6AAE"/>
    <w:rsid w:val="002E32BF"/>
    <w:rsid w:val="002E3F50"/>
    <w:rsid w:val="002E6EAF"/>
    <w:rsid w:val="00301FD5"/>
    <w:rsid w:val="003020D1"/>
    <w:rsid w:val="0030469A"/>
    <w:rsid w:val="0030484E"/>
    <w:rsid w:val="00316EB4"/>
    <w:rsid w:val="003217CE"/>
    <w:rsid w:val="003237B7"/>
    <w:rsid w:val="0033024B"/>
    <w:rsid w:val="0033511B"/>
    <w:rsid w:val="00335C73"/>
    <w:rsid w:val="00345C8A"/>
    <w:rsid w:val="00345EE9"/>
    <w:rsid w:val="0036031E"/>
    <w:rsid w:val="00367A62"/>
    <w:rsid w:val="00373494"/>
    <w:rsid w:val="003823B0"/>
    <w:rsid w:val="00383048"/>
    <w:rsid w:val="003915B3"/>
    <w:rsid w:val="003A6AD0"/>
    <w:rsid w:val="003B037D"/>
    <w:rsid w:val="003B7227"/>
    <w:rsid w:val="003E2753"/>
    <w:rsid w:val="003E6F2E"/>
    <w:rsid w:val="003F493D"/>
    <w:rsid w:val="0040541C"/>
    <w:rsid w:val="0041042A"/>
    <w:rsid w:val="0041427C"/>
    <w:rsid w:val="00432B8B"/>
    <w:rsid w:val="00434925"/>
    <w:rsid w:val="00436AFB"/>
    <w:rsid w:val="004430A3"/>
    <w:rsid w:val="004437BC"/>
    <w:rsid w:val="004451C9"/>
    <w:rsid w:val="00450391"/>
    <w:rsid w:val="00462730"/>
    <w:rsid w:val="00464BFE"/>
    <w:rsid w:val="00475E3D"/>
    <w:rsid w:val="00483BFA"/>
    <w:rsid w:val="00486A4B"/>
    <w:rsid w:val="00487B63"/>
    <w:rsid w:val="00491FFE"/>
    <w:rsid w:val="00494768"/>
    <w:rsid w:val="004A22B6"/>
    <w:rsid w:val="004B5F20"/>
    <w:rsid w:val="004C231C"/>
    <w:rsid w:val="004C4C92"/>
    <w:rsid w:val="004D1BEA"/>
    <w:rsid w:val="004D3E71"/>
    <w:rsid w:val="004D4D6C"/>
    <w:rsid w:val="004E0C11"/>
    <w:rsid w:val="004E41A7"/>
    <w:rsid w:val="004E76A8"/>
    <w:rsid w:val="004F568D"/>
    <w:rsid w:val="004F7B76"/>
    <w:rsid w:val="00504791"/>
    <w:rsid w:val="00505CDD"/>
    <w:rsid w:val="00505FB8"/>
    <w:rsid w:val="0050712E"/>
    <w:rsid w:val="00511305"/>
    <w:rsid w:val="005129E9"/>
    <w:rsid w:val="0051470F"/>
    <w:rsid w:val="00556FB5"/>
    <w:rsid w:val="00561854"/>
    <w:rsid w:val="00566ADA"/>
    <w:rsid w:val="00566CB2"/>
    <w:rsid w:val="00567449"/>
    <w:rsid w:val="005711E2"/>
    <w:rsid w:val="00573DD0"/>
    <w:rsid w:val="00580BB9"/>
    <w:rsid w:val="0059592C"/>
    <w:rsid w:val="005B7035"/>
    <w:rsid w:val="005C17CF"/>
    <w:rsid w:val="005C53A6"/>
    <w:rsid w:val="005D2242"/>
    <w:rsid w:val="005D6F88"/>
    <w:rsid w:val="005E778B"/>
    <w:rsid w:val="00604456"/>
    <w:rsid w:val="00607F26"/>
    <w:rsid w:val="0061195D"/>
    <w:rsid w:val="00613800"/>
    <w:rsid w:val="00616DC2"/>
    <w:rsid w:val="00633F22"/>
    <w:rsid w:val="0064154E"/>
    <w:rsid w:val="00645AFE"/>
    <w:rsid w:val="00657A71"/>
    <w:rsid w:val="0066773E"/>
    <w:rsid w:val="00694281"/>
    <w:rsid w:val="006968D7"/>
    <w:rsid w:val="006970B3"/>
    <w:rsid w:val="006A116E"/>
    <w:rsid w:val="006A6E06"/>
    <w:rsid w:val="006B1A8F"/>
    <w:rsid w:val="006C638B"/>
    <w:rsid w:val="006D38AE"/>
    <w:rsid w:val="006D3A86"/>
    <w:rsid w:val="006D499A"/>
    <w:rsid w:val="006D54BB"/>
    <w:rsid w:val="006E060A"/>
    <w:rsid w:val="006E1E45"/>
    <w:rsid w:val="006E4795"/>
    <w:rsid w:val="006F639E"/>
    <w:rsid w:val="00707CA6"/>
    <w:rsid w:val="007106BC"/>
    <w:rsid w:val="00710CAE"/>
    <w:rsid w:val="00720228"/>
    <w:rsid w:val="00735162"/>
    <w:rsid w:val="00747062"/>
    <w:rsid w:val="00752009"/>
    <w:rsid w:val="007545B4"/>
    <w:rsid w:val="0075643D"/>
    <w:rsid w:val="00772A4C"/>
    <w:rsid w:val="007760A2"/>
    <w:rsid w:val="00777DB8"/>
    <w:rsid w:val="007822C2"/>
    <w:rsid w:val="00790AC0"/>
    <w:rsid w:val="007957B9"/>
    <w:rsid w:val="0079634A"/>
    <w:rsid w:val="007A21C9"/>
    <w:rsid w:val="007C69C2"/>
    <w:rsid w:val="007C7E61"/>
    <w:rsid w:val="007D14CF"/>
    <w:rsid w:val="007E64F6"/>
    <w:rsid w:val="007F6784"/>
    <w:rsid w:val="0080659D"/>
    <w:rsid w:val="008153FD"/>
    <w:rsid w:val="00817668"/>
    <w:rsid w:val="00830D13"/>
    <w:rsid w:val="00832BCF"/>
    <w:rsid w:val="00834B04"/>
    <w:rsid w:val="00835D48"/>
    <w:rsid w:val="00836F79"/>
    <w:rsid w:val="008379C3"/>
    <w:rsid w:val="00842658"/>
    <w:rsid w:val="008434DF"/>
    <w:rsid w:val="00843AF5"/>
    <w:rsid w:val="00847A61"/>
    <w:rsid w:val="00862040"/>
    <w:rsid w:val="00882954"/>
    <w:rsid w:val="008912B6"/>
    <w:rsid w:val="008A6396"/>
    <w:rsid w:val="008B2387"/>
    <w:rsid w:val="008B2EFF"/>
    <w:rsid w:val="008B435C"/>
    <w:rsid w:val="008B6E62"/>
    <w:rsid w:val="008D274D"/>
    <w:rsid w:val="008D3E73"/>
    <w:rsid w:val="008D531F"/>
    <w:rsid w:val="008E6F05"/>
    <w:rsid w:val="008F1A5A"/>
    <w:rsid w:val="008F30DF"/>
    <w:rsid w:val="00901337"/>
    <w:rsid w:val="009129C3"/>
    <w:rsid w:val="00936B6B"/>
    <w:rsid w:val="00937A41"/>
    <w:rsid w:val="009519A9"/>
    <w:rsid w:val="00972281"/>
    <w:rsid w:val="00975C67"/>
    <w:rsid w:val="00980000"/>
    <w:rsid w:val="0098258C"/>
    <w:rsid w:val="009A09E8"/>
    <w:rsid w:val="009B1148"/>
    <w:rsid w:val="009B4CB1"/>
    <w:rsid w:val="009C4706"/>
    <w:rsid w:val="009C5667"/>
    <w:rsid w:val="009C6271"/>
    <w:rsid w:val="009D7240"/>
    <w:rsid w:val="009D74DF"/>
    <w:rsid w:val="009E62AF"/>
    <w:rsid w:val="00A04238"/>
    <w:rsid w:val="00A11EAA"/>
    <w:rsid w:val="00A126C0"/>
    <w:rsid w:val="00A202A1"/>
    <w:rsid w:val="00A26940"/>
    <w:rsid w:val="00A27EA2"/>
    <w:rsid w:val="00A308F4"/>
    <w:rsid w:val="00A41420"/>
    <w:rsid w:val="00A42709"/>
    <w:rsid w:val="00A65C76"/>
    <w:rsid w:val="00A7175C"/>
    <w:rsid w:val="00A72EF6"/>
    <w:rsid w:val="00A75BCB"/>
    <w:rsid w:val="00A84792"/>
    <w:rsid w:val="00A8531F"/>
    <w:rsid w:val="00AB0606"/>
    <w:rsid w:val="00AB1E84"/>
    <w:rsid w:val="00AB35D9"/>
    <w:rsid w:val="00AD1333"/>
    <w:rsid w:val="00AD76D9"/>
    <w:rsid w:val="00AE63F7"/>
    <w:rsid w:val="00AE695A"/>
    <w:rsid w:val="00AE7028"/>
    <w:rsid w:val="00AF2220"/>
    <w:rsid w:val="00AF2390"/>
    <w:rsid w:val="00AF4201"/>
    <w:rsid w:val="00B02592"/>
    <w:rsid w:val="00B14A23"/>
    <w:rsid w:val="00B2085E"/>
    <w:rsid w:val="00B272FB"/>
    <w:rsid w:val="00B55BD1"/>
    <w:rsid w:val="00B56648"/>
    <w:rsid w:val="00B56BC1"/>
    <w:rsid w:val="00B56DC3"/>
    <w:rsid w:val="00B619C9"/>
    <w:rsid w:val="00B62203"/>
    <w:rsid w:val="00B632AE"/>
    <w:rsid w:val="00B715CF"/>
    <w:rsid w:val="00B74AE6"/>
    <w:rsid w:val="00B7529F"/>
    <w:rsid w:val="00BA0DEC"/>
    <w:rsid w:val="00BA2E49"/>
    <w:rsid w:val="00BB18FE"/>
    <w:rsid w:val="00BC6146"/>
    <w:rsid w:val="00BE5B21"/>
    <w:rsid w:val="00C11612"/>
    <w:rsid w:val="00C210CC"/>
    <w:rsid w:val="00C2440B"/>
    <w:rsid w:val="00C3404B"/>
    <w:rsid w:val="00C365AA"/>
    <w:rsid w:val="00C370C7"/>
    <w:rsid w:val="00C54193"/>
    <w:rsid w:val="00C57766"/>
    <w:rsid w:val="00C64C83"/>
    <w:rsid w:val="00C6728F"/>
    <w:rsid w:val="00C752A1"/>
    <w:rsid w:val="00C77102"/>
    <w:rsid w:val="00CA15D6"/>
    <w:rsid w:val="00CA1BB4"/>
    <w:rsid w:val="00CC6DDC"/>
    <w:rsid w:val="00CD2C24"/>
    <w:rsid w:val="00CE4CED"/>
    <w:rsid w:val="00CF380B"/>
    <w:rsid w:val="00D00FD0"/>
    <w:rsid w:val="00D20EA4"/>
    <w:rsid w:val="00D21D8A"/>
    <w:rsid w:val="00D23445"/>
    <w:rsid w:val="00D32F72"/>
    <w:rsid w:val="00D33301"/>
    <w:rsid w:val="00D375D4"/>
    <w:rsid w:val="00D3778E"/>
    <w:rsid w:val="00D45783"/>
    <w:rsid w:val="00D718DE"/>
    <w:rsid w:val="00D80995"/>
    <w:rsid w:val="00D86840"/>
    <w:rsid w:val="00D86E11"/>
    <w:rsid w:val="00D91F0F"/>
    <w:rsid w:val="00DB690B"/>
    <w:rsid w:val="00DC0139"/>
    <w:rsid w:val="00DC0B64"/>
    <w:rsid w:val="00DD291B"/>
    <w:rsid w:val="00DD3980"/>
    <w:rsid w:val="00DE26EB"/>
    <w:rsid w:val="00DE3932"/>
    <w:rsid w:val="00DE40F2"/>
    <w:rsid w:val="00DE4168"/>
    <w:rsid w:val="00DE54B3"/>
    <w:rsid w:val="00DE7151"/>
    <w:rsid w:val="00DF0C70"/>
    <w:rsid w:val="00DF6D4B"/>
    <w:rsid w:val="00E01F67"/>
    <w:rsid w:val="00E036E7"/>
    <w:rsid w:val="00E219C8"/>
    <w:rsid w:val="00E24881"/>
    <w:rsid w:val="00E24ECB"/>
    <w:rsid w:val="00E26157"/>
    <w:rsid w:val="00E32F19"/>
    <w:rsid w:val="00E33688"/>
    <w:rsid w:val="00E35FE0"/>
    <w:rsid w:val="00E37E96"/>
    <w:rsid w:val="00E449DD"/>
    <w:rsid w:val="00E51D47"/>
    <w:rsid w:val="00E531FF"/>
    <w:rsid w:val="00E62C99"/>
    <w:rsid w:val="00E7339F"/>
    <w:rsid w:val="00E7524B"/>
    <w:rsid w:val="00E90120"/>
    <w:rsid w:val="00EA7717"/>
    <w:rsid w:val="00EB3D9F"/>
    <w:rsid w:val="00EC3ECD"/>
    <w:rsid w:val="00EF43C3"/>
    <w:rsid w:val="00EF46A9"/>
    <w:rsid w:val="00F07C82"/>
    <w:rsid w:val="00F205AD"/>
    <w:rsid w:val="00F23E2C"/>
    <w:rsid w:val="00F3542F"/>
    <w:rsid w:val="00F448CF"/>
    <w:rsid w:val="00F44B89"/>
    <w:rsid w:val="00F61752"/>
    <w:rsid w:val="00F67E29"/>
    <w:rsid w:val="00F70798"/>
    <w:rsid w:val="00F75E39"/>
    <w:rsid w:val="00F81D96"/>
    <w:rsid w:val="00F838B1"/>
    <w:rsid w:val="00FA18C1"/>
    <w:rsid w:val="00FA6E5C"/>
    <w:rsid w:val="00FB78B6"/>
    <w:rsid w:val="00FC4F12"/>
    <w:rsid w:val="00FC5D2F"/>
    <w:rsid w:val="00FC6B48"/>
    <w:rsid w:val="06102881"/>
    <w:rsid w:val="076A5F83"/>
    <w:rsid w:val="076B431E"/>
    <w:rsid w:val="0D0E0C61"/>
    <w:rsid w:val="0D1F04F8"/>
    <w:rsid w:val="0D301348"/>
    <w:rsid w:val="0EF30A66"/>
    <w:rsid w:val="13967946"/>
    <w:rsid w:val="153C3447"/>
    <w:rsid w:val="15654FF4"/>
    <w:rsid w:val="15CF16A7"/>
    <w:rsid w:val="175B15A5"/>
    <w:rsid w:val="1776002C"/>
    <w:rsid w:val="19762565"/>
    <w:rsid w:val="1E522F50"/>
    <w:rsid w:val="1E5A6356"/>
    <w:rsid w:val="21152632"/>
    <w:rsid w:val="222A7B25"/>
    <w:rsid w:val="22D8243B"/>
    <w:rsid w:val="25BA4383"/>
    <w:rsid w:val="26FC7E22"/>
    <w:rsid w:val="28B30264"/>
    <w:rsid w:val="2D2D5AE2"/>
    <w:rsid w:val="32A41AB7"/>
    <w:rsid w:val="38E03B41"/>
    <w:rsid w:val="3A0067B6"/>
    <w:rsid w:val="3B9255DE"/>
    <w:rsid w:val="3BB43899"/>
    <w:rsid w:val="3D38586E"/>
    <w:rsid w:val="3D7C1A91"/>
    <w:rsid w:val="42621029"/>
    <w:rsid w:val="435330DF"/>
    <w:rsid w:val="48DD6B99"/>
    <w:rsid w:val="4A6E66F2"/>
    <w:rsid w:val="4BB719F4"/>
    <w:rsid w:val="4FA6570C"/>
    <w:rsid w:val="509D02D0"/>
    <w:rsid w:val="54E4105D"/>
    <w:rsid w:val="560F5CB7"/>
    <w:rsid w:val="593C7320"/>
    <w:rsid w:val="5B3D3F8A"/>
    <w:rsid w:val="5B7C6F43"/>
    <w:rsid w:val="5E911F86"/>
    <w:rsid w:val="5FCE27CE"/>
    <w:rsid w:val="626B2152"/>
    <w:rsid w:val="65AC11C3"/>
    <w:rsid w:val="697E0FA2"/>
    <w:rsid w:val="69AC2A06"/>
    <w:rsid w:val="6A5401AD"/>
    <w:rsid w:val="6AED43F4"/>
    <w:rsid w:val="6D733785"/>
    <w:rsid w:val="6DA45D5D"/>
    <w:rsid w:val="6E14362B"/>
    <w:rsid w:val="70514A64"/>
    <w:rsid w:val="72CE19E5"/>
    <w:rsid w:val="754A7786"/>
    <w:rsid w:val="7A800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9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Date"/>
    <w:basedOn w:val="1"/>
    <w:next w:val="1"/>
    <w:qFormat/>
    <w:uiPriority w:val="0"/>
    <w:pPr>
      <w:ind w:left="100" w:leftChars="2500"/>
    </w:pPr>
  </w:style>
  <w:style w:type="paragraph" w:styleId="5">
    <w:name w:val="Balloon Text"/>
    <w:basedOn w:val="1"/>
    <w:semiHidden/>
    <w:qFormat/>
    <w:uiPriority w:val="0"/>
    <w:rPr>
      <w:sz w:val="18"/>
      <w:szCs w:val="18"/>
    </w:rPr>
  </w:style>
  <w:style w:type="paragraph" w:styleId="6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Emphasis"/>
    <w:qFormat/>
    <w:uiPriority w:val="20"/>
    <w:rPr>
      <w:color w:val="CC0000"/>
    </w:rPr>
  </w:style>
  <w:style w:type="character" w:styleId="12">
    <w:name w:val="Hyperlink"/>
    <w:qFormat/>
    <w:uiPriority w:val="0"/>
    <w:rPr>
      <w:color w:val="0563C1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character" w:customStyle="1" w:styleId="14">
    <w:name w:val="页脚 Char"/>
    <w:link w:val="6"/>
    <w:qFormat/>
    <w:uiPriority w:val="0"/>
    <w:rPr>
      <w:kern w:val="2"/>
      <w:sz w:val="18"/>
      <w:szCs w:val="18"/>
    </w:rPr>
  </w:style>
  <w:style w:type="character" w:customStyle="1" w:styleId="15">
    <w:name w:val="页眉 Char"/>
    <w:link w:val="7"/>
    <w:qFormat/>
    <w:uiPriority w:val="0"/>
    <w:rPr>
      <w:kern w:val="2"/>
      <w:sz w:val="18"/>
      <w:szCs w:val="18"/>
    </w:rPr>
  </w:style>
  <w:style w:type="character" w:customStyle="1" w:styleId="16">
    <w:name w:val="未处理的提及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JUJUMAO</Company>
  <Pages>7</Pages>
  <Words>1593</Words>
  <Characters>1867</Characters>
  <Lines>15</Lines>
  <Paragraphs>4</Paragraphs>
  <TotalTime>218</TotalTime>
  <ScaleCrop>false</ScaleCrop>
  <LinksUpToDate>false</LinksUpToDate>
  <CharactersWithSpaces>1913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2021-11-10T08:40:00Z</dcterms:created>
  <dc:creator>JUJUMAO</dc:creator>
  <cp:lastModifiedBy>煲仔范</cp:lastModifiedBy>
  <cp:lastPrinted>2025-11-04T02:24:00Z</cp:lastPrinted>
  <dcterms:modified xsi:type="dcterms:W3CDTF">2025-11-07T03:33:05Z</dcterms:modified>
  <dc:title>粤用字[2007]06号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75A1B6C13F1B42C782FFDBAA0C3B4FD3_13</vt:lpwstr>
  </property>
  <property fmtid="{D5CDD505-2E9C-101B-9397-08002B2CF9AE}" pid="4" name="KSOTemplateDocerSaveRecord">
    <vt:lpwstr>eyJoZGlkIjoiN2MyNzU1ZTBjN2Y0ZDEwYWVhNmJiZGY0ZWU3OTlhYTkiLCJ1c2VySWQiOiI0MjcwMDI1MjIifQ==</vt:lpwstr>
  </property>
</Properties>
</file>