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SVWM86GK79TA0TTGRKR8ILJZ7NLMOYVR9S0XHJDBXFF8TGCT6MBJRCJUFYRTPFIRBFMX5OLYZH5D8MJJRXFAYFFW8RZ0WMCBASOOIHB3B430DBE529BBFAD1CBA6C78CCF6AE4D8" Type="http://schemas.microsoft.com/office/2006/relationships/officeDocumentMain" Target="docProps/core.xml"/><Relationship Id="DPWFI6GC7RYQ0TBGRQR8PL0D7ZQ0OXPREU06FJEDXFB8TQLTZ7BRYCJGFSTTPD6RXOMXJOZFZIA78HNJROFTPFFV8RM0WHWBANODQHB3AA457BC688C60E473F75BCA03E5555AD"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after="0" w:line="360" w:lineRule="auto"/>
        <w:ind w:left="118" w:right="255" w:firstLine="0"/>
        <w:jc w:val="center"/>
        <w:textAlignment w:val="auto"/>
        <w:rPr>
          <w:rFonts w:hint="default" w:ascii="Times New Roman" w:hAnsi="Times New Roman" w:eastAsia="宋体" w:cs="Times New Roman"/>
          <w:color w:val="auto"/>
          <w:kern w:val="0"/>
          <w:sz w:val="40"/>
          <w:szCs w:val="22"/>
          <w:lang w:val="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118" w:right="255" w:firstLine="0"/>
        <w:jc w:val="center"/>
        <w:textAlignment w:val="auto"/>
        <w:rPr>
          <w:rFonts w:hint="default" w:ascii="Times New Roman" w:hAnsi="Times New Roman" w:eastAsia="宋体" w:cs="Times New Roman"/>
          <w:color w:val="auto"/>
          <w:kern w:val="0"/>
          <w:sz w:val="40"/>
          <w:szCs w:val="22"/>
          <w:lang w:val="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118" w:right="255" w:firstLine="0"/>
        <w:jc w:val="center"/>
        <w:textAlignment w:val="auto"/>
        <w:rPr>
          <w:rFonts w:hint="default" w:ascii="Times New Roman" w:hAnsi="Times New Roman" w:eastAsia="宋体" w:cs="Times New Roman"/>
          <w:color w:val="auto"/>
          <w:kern w:val="0"/>
          <w:sz w:val="40"/>
          <w:szCs w:val="22"/>
          <w:lang w:val="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118" w:right="255" w:firstLine="0"/>
        <w:jc w:val="center"/>
        <w:textAlignment w:val="auto"/>
        <w:rPr>
          <w:rFonts w:hint="default" w:ascii="Times New Roman" w:hAnsi="Times New Roman" w:eastAsia="宋体" w:cs="Times New Roman"/>
          <w:color w:val="auto"/>
          <w:kern w:val="0"/>
          <w:sz w:val="40"/>
          <w:szCs w:val="22"/>
          <w:lang w:val="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118" w:right="255" w:firstLine="0"/>
        <w:jc w:val="center"/>
        <w:textAlignment w:val="auto"/>
        <w:rPr>
          <w:rFonts w:hint="eastAsia" w:ascii="黑体" w:hAnsi="黑体" w:eastAsia="黑体" w:cs="黑体"/>
          <w:b/>
          <w:bCs/>
          <w:color w:val="auto"/>
          <w:kern w:val="0"/>
          <w:sz w:val="44"/>
          <w:szCs w:val="44"/>
          <w:lang w:val="zh-CN" w:bidi="zh-CN"/>
        </w:rPr>
      </w:pPr>
      <w:r>
        <w:rPr>
          <w:rFonts w:hint="eastAsia" w:ascii="黑体" w:hAnsi="黑体" w:eastAsia="黑体" w:cs="黑体"/>
          <w:b/>
          <w:bCs/>
          <w:color w:val="auto"/>
          <w:kern w:val="0"/>
          <w:sz w:val="44"/>
          <w:szCs w:val="44"/>
          <w:lang w:val="zh-CN" w:bidi="zh-CN"/>
        </w:rPr>
        <w:t>团体标准</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124" w:right="255" w:firstLine="0"/>
        <w:jc w:val="center"/>
        <w:textAlignment w:val="auto"/>
        <w:rPr>
          <w:rFonts w:hint="eastAsia" w:ascii="黑体" w:hAnsi="黑体" w:eastAsia="黑体" w:cs="黑体"/>
          <w:b/>
          <w:bCs/>
          <w:color w:val="auto"/>
          <w:spacing w:val="-2"/>
          <w:w w:val="95"/>
          <w:kern w:val="0"/>
          <w:sz w:val="44"/>
          <w:szCs w:val="44"/>
          <w:lang w:val="zh-CN" w:bidi="zh-CN"/>
        </w:rPr>
      </w:pPr>
      <w:r>
        <w:rPr>
          <w:rFonts w:hint="eastAsia" w:ascii="黑体" w:hAnsi="黑体" w:eastAsia="黑体" w:cs="黑体"/>
          <w:b/>
          <w:bCs/>
          <w:color w:val="auto"/>
          <w:spacing w:val="-2"/>
          <w:w w:val="95"/>
          <w:kern w:val="0"/>
          <w:sz w:val="44"/>
          <w:szCs w:val="44"/>
          <w:lang w:val="zh-CN" w:bidi="zh-CN"/>
        </w:rPr>
        <w:t>《消化道肿瘤标本病理检验技术规范》</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124" w:right="255" w:firstLine="0"/>
        <w:jc w:val="center"/>
        <w:textAlignment w:val="auto"/>
        <w:rPr>
          <w:rFonts w:hint="eastAsia" w:ascii="黑体" w:hAnsi="黑体" w:eastAsia="黑体" w:cs="黑体"/>
          <w:b/>
          <w:bCs/>
          <w:color w:val="auto"/>
          <w:kern w:val="0"/>
          <w:sz w:val="44"/>
          <w:szCs w:val="44"/>
          <w:lang w:val="zh-CN" w:bidi="zh-CN"/>
        </w:rPr>
      </w:pPr>
      <w:r>
        <w:rPr>
          <w:rFonts w:hint="eastAsia" w:ascii="黑体" w:hAnsi="黑体" w:eastAsia="黑体" w:cs="黑体"/>
          <w:b/>
          <w:bCs/>
          <w:color w:val="auto"/>
          <w:spacing w:val="-2"/>
          <w:w w:val="95"/>
          <w:kern w:val="0"/>
          <w:sz w:val="44"/>
          <w:szCs w:val="44"/>
          <w:lang w:val="zh-CN" w:bidi="zh-CN"/>
        </w:rPr>
        <w:t>编制</w:t>
      </w:r>
      <w:r>
        <w:rPr>
          <w:rFonts w:hint="eastAsia" w:ascii="黑体" w:hAnsi="黑体" w:eastAsia="黑体" w:cs="黑体"/>
          <w:b/>
          <w:bCs/>
          <w:color w:val="auto"/>
          <w:kern w:val="0"/>
          <w:sz w:val="44"/>
          <w:szCs w:val="44"/>
          <w:lang w:val="zh-CN" w:bidi="zh-CN"/>
        </w:rPr>
        <w:t>说明</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left"/>
        <w:textAlignment w:val="auto"/>
        <w:rPr>
          <w:rFonts w:hint="default" w:ascii="Times New Roman" w:hAnsi="Times New Roman" w:eastAsia="宋体" w:cs="Times New Roman"/>
          <w:b/>
          <w:color w:val="auto"/>
          <w:sz w:val="36"/>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left"/>
        <w:textAlignment w:val="auto"/>
        <w:rPr>
          <w:rFonts w:hint="default" w:ascii="Times New Roman" w:hAnsi="Times New Roman" w:eastAsia="宋体" w:cs="Times New Roman"/>
          <w:b/>
          <w:color w:val="auto"/>
          <w:sz w:val="36"/>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left"/>
        <w:textAlignment w:val="auto"/>
        <w:rPr>
          <w:rFonts w:hint="default" w:ascii="Times New Roman" w:hAnsi="Times New Roman" w:eastAsia="宋体" w:cs="Times New Roman"/>
          <w:b/>
          <w:color w:val="auto"/>
          <w:sz w:val="36"/>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left"/>
        <w:textAlignment w:val="auto"/>
        <w:rPr>
          <w:rFonts w:hint="default" w:ascii="Times New Roman" w:hAnsi="Times New Roman" w:eastAsia="宋体" w:cs="Times New Roman"/>
          <w:b/>
          <w:color w:val="auto"/>
          <w:sz w:val="36"/>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left"/>
        <w:textAlignment w:val="auto"/>
        <w:rPr>
          <w:rFonts w:hint="default" w:ascii="Times New Roman" w:hAnsi="Times New Roman" w:eastAsia="宋体" w:cs="Times New Roman"/>
          <w:b/>
          <w:color w:val="auto"/>
          <w:sz w:val="36"/>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left"/>
        <w:textAlignment w:val="auto"/>
        <w:rPr>
          <w:rFonts w:hint="default" w:ascii="Times New Roman" w:hAnsi="Times New Roman" w:eastAsia="宋体" w:cs="Times New Roman"/>
          <w:b/>
          <w:color w:val="auto"/>
          <w:sz w:val="36"/>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left"/>
        <w:textAlignment w:val="auto"/>
        <w:rPr>
          <w:rFonts w:hint="default" w:ascii="Times New Roman" w:hAnsi="Times New Roman" w:eastAsia="宋体" w:cs="Times New Roman"/>
          <w:b/>
          <w:color w:val="auto"/>
          <w:sz w:val="36"/>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left"/>
        <w:textAlignment w:val="auto"/>
        <w:rPr>
          <w:rFonts w:hint="default" w:ascii="Times New Roman" w:hAnsi="Times New Roman" w:eastAsia="宋体" w:cs="Times New Roman"/>
          <w:b/>
          <w:color w:val="auto"/>
          <w:sz w:val="36"/>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left"/>
        <w:textAlignment w:val="auto"/>
        <w:rPr>
          <w:rFonts w:hint="default" w:ascii="Times New Roman" w:hAnsi="Times New Roman" w:eastAsia="宋体" w:cs="Times New Roman"/>
          <w:b/>
          <w:color w:val="auto"/>
          <w:sz w:val="36"/>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56" w:right="193"/>
        <w:jc w:val="center"/>
        <w:textAlignment w:val="auto"/>
        <w:rPr>
          <w:rFonts w:hint="default" w:ascii="Times New Roman" w:hAnsi="Times New Roman" w:eastAsia="宋体" w:cs="Times New Roman"/>
          <w:color w:val="auto"/>
          <w:sz w:val="28"/>
          <w:szCs w:val="28"/>
          <w:lang w:val="zh-CN" w:eastAsia="zh-CN" w:bidi="zh-CN"/>
        </w:rPr>
      </w:pPr>
      <w:r>
        <w:rPr>
          <w:rFonts w:hint="default" w:ascii="Times New Roman" w:hAnsi="Times New Roman" w:eastAsia="宋体" w:cs="Times New Roman"/>
          <w:color w:val="auto"/>
          <w:sz w:val="28"/>
          <w:szCs w:val="28"/>
          <w:lang w:val="zh-CN" w:eastAsia="zh-CN" w:bidi="zh-CN"/>
        </w:rPr>
        <w:t>《消化道肿瘤标本病理检验技术规范》编制组</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left"/>
        <w:textAlignment w:val="auto"/>
        <w:rPr>
          <w:rFonts w:hint="default" w:ascii="Times New Roman" w:hAnsi="Times New Roman" w:eastAsia="宋体" w:cs="Times New Roman"/>
          <w:color w:val="auto"/>
          <w:sz w:val="20"/>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118" w:right="255"/>
        <w:jc w:val="center"/>
        <w:textAlignment w:val="auto"/>
        <w:rPr>
          <w:rFonts w:hint="default" w:ascii="Times New Roman" w:hAnsi="Times New Roman" w:eastAsia="宋体" w:cs="Times New Roman"/>
          <w:color w:val="auto"/>
          <w:sz w:val="28"/>
          <w:szCs w:val="28"/>
          <w:lang w:val="zh-CN" w:eastAsia="zh-CN" w:bidi="zh-CN"/>
        </w:rPr>
      </w:pPr>
      <w:r>
        <w:rPr>
          <w:rFonts w:hint="default" w:ascii="Times New Roman" w:hAnsi="Times New Roman" w:eastAsia="宋体" w:cs="Times New Roman"/>
          <w:color w:val="auto"/>
          <w:sz w:val="28"/>
          <w:szCs w:val="28"/>
          <w:lang w:val="zh-CN" w:eastAsia="zh-CN" w:bidi="zh-CN"/>
        </w:rPr>
        <w:t>202</w:t>
      </w:r>
      <w:r>
        <w:rPr>
          <w:rFonts w:hint="default" w:ascii="Times New Roman" w:hAnsi="Times New Roman" w:eastAsia="宋体" w:cs="Times New Roman"/>
          <w:color w:val="auto"/>
          <w:sz w:val="28"/>
          <w:szCs w:val="28"/>
          <w:lang w:val="en-US" w:eastAsia="zh-CN" w:bidi="zh-CN"/>
        </w:rPr>
        <w:t>2</w:t>
      </w:r>
      <w:r>
        <w:rPr>
          <w:rFonts w:hint="default" w:ascii="Times New Roman" w:hAnsi="Times New Roman" w:eastAsia="宋体" w:cs="Times New Roman"/>
          <w:color w:val="auto"/>
          <w:sz w:val="28"/>
          <w:szCs w:val="28"/>
          <w:lang w:val="zh-CN" w:eastAsia="zh-CN" w:bidi="zh-CN"/>
        </w:rPr>
        <w:t xml:space="preserve"> 年 </w:t>
      </w:r>
      <w:r>
        <w:rPr>
          <w:rFonts w:hint="eastAsia" w:ascii="Times New Roman" w:hAnsi="Times New Roman" w:eastAsia="宋体" w:cs="Times New Roman"/>
          <w:color w:val="auto"/>
          <w:sz w:val="28"/>
          <w:szCs w:val="28"/>
          <w:lang w:val="en-US" w:eastAsia="zh-CN" w:bidi="zh-CN"/>
        </w:rPr>
        <w:t xml:space="preserve">10 </w:t>
      </w:r>
      <w:r>
        <w:rPr>
          <w:rFonts w:hint="default" w:ascii="Times New Roman" w:hAnsi="Times New Roman" w:eastAsia="宋体" w:cs="Times New Roman"/>
          <w:color w:val="auto"/>
          <w:sz w:val="28"/>
          <w:szCs w:val="28"/>
          <w:lang w:val="zh-CN" w:eastAsia="zh-CN" w:bidi="zh-CN"/>
        </w:rPr>
        <w:t>月</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default" w:ascii="Times New Roman" w:hAnsi="Times New Roman" w:eastAsia="宋体" w:cs="Times New Roman"/>
          <w:color w:val="auto"/>
          <w:kern w:val="0"/>
          <w:sz w:val="22"/>
          <w:szCs w:val="22"/>
          <w:lang w:val="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default" w:ascii="Times New Roman" w:hAnsi="Times New Roman" w:eastAsia="宋体" w:cs="Times New Roman"/>
          <w:color w:val="auto"/>
          <w:kern w:val="0"/>
          <w:sz w:val="22"/>
          <w:szCs w:val="22"/>
          <w:lang w:val="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default" w:ascii="Times New Roman" w:hAnsi="Times New Roman" w:eastAsia="宋体" w:cs="Times New Roman"/>
          <w:color w:val="auto"/>
          <w:kern w:val="0"/>
          <w:sz w:val="22"/>
          <w:szCs w:val="22"/>
          <w:lang w:val="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default" w:ascii="Times New Roman" w:hAnsi="Times New Roman" w:eastAsia="宋体" w:cs="Times New Roman"/>
          <w:color w:val="auto"/>
          <w:kern w:val="0"/>
          <w:sz w:val="22"/>
          <w:szCs w:val="22"/>
          <w:lang w:val="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default" w:ascii="Times New Roman" w:hAnsi="Times New Roman" w:eastAsia="宋体" w:cs="Times New Roman"/>
          <w:color w:val="auto"/>
          <w:kern w:val="0"/>
          <w:sz w:val="22"/>
          <w:szCs w:val="22"/>
          <w:lang w:val="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jc w:val="center"/>
        <w:textAlignment w:val="auto"/>
        <w:rPr>
          <w:rFonts w:hint="default" w:ascii="Times New Roman" w:hAnsi="Times New Roman" w:eastAsia="宋体" w:cs="Times New Roman"/>
          <w:color w:val="auto"/>
        </w:rPr>
        <w:sectPr>
          <w:pgSz w:w="11910" w:h="16840"/>
          <w:pgMar w:top="1440" w:right="1540" w:bottom="280" w:left="1680" w:header="720" w:footer="720" w:gutter="0"/>
          <w:cols w:space="720" w:num="1"/>
        </w:sectPr>
      </w:pPr>
    </w:p>
    <w:p>
      <w:pPr>
        <w:keepNext w:val="0"/>
        <w:keepLines w:val="0"/>
        <w:pageBreakBefore w:val="0"/>
        <w:widowControl w:val="0"/>
        <w:numPr>
          <w:ilvl w:val="0"/>
          <w:numId w:val="1"/>
        </w:numPr>
        <w:kinsoku/>
        <w:wordWrap/>
        <w:overflowPunct/>
        <w:topLinePunct w:val="0"/>
        <w:autoSpaceDE w:val="0"/>
        <w:autoSpaceDN w:val="0"/>
        <w:bidi w:val="0"/>
        <w:adjustRightInd/>
        <w:snapToGrid/>
        <w:spacing w:before="0" w:after="0" w:line="360" w:lineRule="auto"/>
        <w:ind w:left="119" w:right="0"/>
        <w:jc w:val="left"/>
        <w:textAlignment w:val="auto"/>
        <w:outlineLvl w:val="1"/>
        <w:rPr>
          <w:rFonts w:hint="eastAsia" w:ascii="黑体" w:hAnsi="黑体" w:eastAsia="黑体" w:cs="黑体"/>
          <w:b/>
          <w:bCs/>
          <w:color w:val="auto"/>
          <w:sz w:val="24"/>
          <w:szCs w:val="24"/>
          <w:lang w:val="zh-CN" w:eastAsia="zh-CN" w:bidi="zh-CN"/>
        </w:rPr>
      </w:pPr>
      <w:r>
        <w:rPr>
          <w:rFonts w:hint="eastAsia" w:ascii="黑体" w:hAnsi="黑体" w:eastAsia="黑体" w:cs="黑体"/>
          <w:b/>
          <w:bCs/>
          <w:color w:val="auto"/>
          <w:sz w:val="24"/>
          <w:szCs w:val="24"/>
          <w:lang w:val="zh-CN" w:eastAsia="zh-CN" w:bidi="zh-CN"/>
        </w:rPr>
        <w:t>工作简况</w:t>
      </w:r>
    </w:p>
    <w:p>
      <w:pPr>
        <w:keepNext w:val="0"/>
        <w:keepLines w:val="0"/>
        <w:pageBreakBefore w:val="0"/>
        <w:widowControl w:val="0"/>
        <w:numPr>
          <w:ilvl w:val="0"/>
          <w:numId w:val="2"/>
        </w:numPr>
        <w:tabs>
          <w:tab w:val="left" w:pos="0"/>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default" w:ascii="Times New Roman" w:hAnsi="Times New Roman" w:eastAsia="宋体" w:cs="Times New Roman"/>
          <w:color w:val="auto"/>
          <w:kern w:val="0"/>
          <w:sz w:val="24"/>
          <w:szCs w:val="24"/>
          <w:lang w:val="en-US" w:eastAsia="zh-CN" w:bidi="zh-CN"/>
        </w:rPr>
      </w:pPr>
      <w:r>
        <w:rPr>
          <w:rFonts w:hint="eastAsia" w:ascii="Times New Roman" w:hAnsi="Times New Roman" w:eastAsia="宋体" w:cs="Times New Roman"/>
          <w:color w:val="auto"/>
          <w:kern w:val="0"/>
          <w:sz w:val="24"/>
          <w:szCs w:val="24"/>
          <w:lang w:val="en-US" w:eastAsia="zh-CN" w:bidi="zh-CN"/>
        </w:rPr>
        <w:t>项目概况</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left"/>
        <w:textAlignment w:val="auto"/>
        <w:rPr>
          <w:rFonts w:hint="default" w:ascii="Times New Roman" w:hAnsi="Times New Roman" w:eastAsia="宋体" w:cs="Times New Roman"/>
          <w:color w:val="auto"/>
          <w:kern w:val="0"/>
          <w:sz w:val="24"/>
          <w:szCs w:val="24"/>
          <w:lang w:val="en-US" w:eastAsia="zh-CN" w:bidi="zh-CN"/>
        </w:rPr>
      </w:pPr>
      <w:r>
        <w:rPr>
          <w:rFonts w:hint="default" w:ascii="Times New Roman" w:hAnsi="Times New Roman" w:eastAsia="宋体" w:cs="Times New Roman"/>
          <w:color w:val="auto"/>
          <w:kern w:val="0"/>
          <w:sz w:val="24"/>
          <w:szCs w:val="24"/>
          <w:lang w:val="zh-CN" w:eastAsia="zh-CN" w:bidi="zh-CN"/>
        </w:rPr>
        <w:t>本项目于</w:t>
      </w:r>
      <w:r>
        <w:rPr>
          <w:rFonts w:hint="default" w:ascii="Times New Roman" w:hAnsi="Times New Roman" w:eastAsia="宋体" w:cs="Times New Roman"/>
          <w:color w:val="auto"/>
          <w:kern w:val="0"/>
          <w:sz w:val="24"/>
          <w:szCs w:val="24"/>
          <w:lang w:val="en-US" w:eastAsia="zh-CN" w:bidi="zh-CN"/>
        </w:rPr>
        <w:t>2022年3月15日正式立项启动，项目名称为《消化道肿瘤标本病理检验技术规范》团体标准的建立，标准文件归口单位为广东省质量协会。</w:t>
      </w:r>
    </w:p>
    <w:p>
      <w:pPr>
        <w:keepNext w:val="0"/>
        <w:keepLines w:val="0"/>
        <w:pageBreakBefore w:val="0"/>
        <w:widowControl w:val="0"/>
        <w:numPr>
          <w:ilvl w:val="0"/>
          <w:numId w:val="2"/>
        </w:numPr>
        <w:tabs>
          <w:tab w:val="left" w:pos="0"/>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default" w:ascii="Times New Roman" w:hAnsi="Times New Roman" w:eastAsia="宋体" w:cs="Times New Roman"/>
          <w:color w:val="auto"/>
          <w:kern w:val="0"/>
          <w:sz w:val="24"/>
          <w:szCs w:val="24"/>
          <w:highlight w:val="none"/>
          <w:lang w:val="en-US" w:eastAsia="zh-CN" w:bidi="zh-CN"/>
        </w:rPr>
      </w:pPr>
      <w:r>
        <w:rPr>
          <w:rFonts w:hint="default" w:ascii="Times New Roman" w:hAnsi="Times New Roman" w:eastAsia="宋体" w:cs="Times New Roman"/>
          <w:color w:val="auto"/>
          <w:kern w:val="0"/>
          <w:sz w:val="24"/>
          <w:szCs w:val="24"/>
          <w:highlight w:val="none"/>
          <w:lang w:val="en-US" w:eastAsia="zh-CN" w:bidi="zh-CN"/>
        </w:rPr>
        <w:t>起草单位</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left"/>
        <w:textAlignment w:val="auto"/>
        <w:rPr>
          <w:rFonts w:hint="eastAsia" w:ascii="宋体" w:hAnsi="宋体" w:eastAsia="宋体" w:cs="Arial"/>
          <w:color w:val="auto"/>
          <w:kern w:val="0"/>
          <w:sz w:val="24"/>
          <w:szCs w:val="24"/>
          <w:highlight w:val="none"/>
          <w:lang w:val="en-US" w:eastAsia="zh-CN" w:bidi="zh-CN"/>
        </w:rPr>
      </w:pPr>
      <w:r>
        <w:rPr>
          <w:rFonts w:hint="eastAsia" w:ascii="宋体" w:hAnsi="宋体" w:eastAsia="宋体" w:cs="Arial"/>
          <w:color w:val="auto"/>
          <w:kern w:val="0"/>
          <w:sz w:val="24"/>
          <w:szCs w:val="24"/>
          <w:highlight w:val="none"/>
          <w:lang w:val="en-US" w:eastAsia="zh-CN" w:bidi="zh-CN"/>
        </w:rPr>
        <w:t>广州金域医学检验集团股份有限公司、</w:t>
      </w:r>
      <w:r>
        <w:rPr>
          <w:rFonts w:hint="eastAsia" w:ascii="宋体" w:hAnsi="宋体" w:eastAsia="宋体" w:cs="Arial"/>
          <w:color w:val="auto"/>
          <w:kern w:val="0"/>
          <w:sz w:val="24"/>
          <w:highlight w:val="none"/>
          <w:lang w:bidi="zh-CN"/>
        </w:rPr>
        <w:t>广州金域医学检验中心有限公司</w:t>
      </w:r>
      <w:r>
        <w:rPr>
          <w:rFonts w:hint="eastAsia" w:ascii="宋体" w:hAnsi="宋体" w:eastAsia="宋体" w:cs="Arial"/>
          <w:color w:val="auto"/>
          <w:kern w:val="0"/>
          <w:sz w:val="24"/>
          <w:highlight w:val="none"/>
          <w:lang w:eastAsia="zh-CN" w:bidi="zh-CN"/>
        </w:rPr>
        <w:t>、</w:t>
      </w:r>
      <w:r>
        <w:rPr>
          <w:rFonts w:hint="eastAsia" w:ascii="宋体" w:hAnsi="宋体" w:eastAsia="宋体" w:cs="Arial"/>
          <w:color w:val="auto"/>
          <w:kern w:val="0"/>
          <w:sz w:val="24"/>
          <w:highlight w:val="none"/>
          <w:lang w:val="en-US" w:eastAsia="zh-CN" w:bidi="zh-CN"/>
        </w:rPr>
        <w:t>广西医科大学第一附属医院、山西省阳泉市第一人民医院、湖南省怀化市第二人民医院......</w:t>
      </w:r>
      <w:r>
        <w:rPr>
          <w:rFonts w:hint="eastAsia" w:ascii="宋体" w:hAnsi="宋体" w:eastAsia="宋体" w:cs="Arial"/>
          <w:color w:val="auto"/>
          <w:kern w:val="0"/>
          <w:sz w:val="24"/>
          <w:szCs w:val="24"/>
          <w:highlight w:val="none"/>
          <w:lang w:val="en-US" w:eastAsia="zh-CN" w:bidi="zh-CN"/>
        </w:rPr>
        <w:t>。</w:t>
      </w:r>
      <w:bookmarkStart w:id="0" w:name="_GoBack"/>
      <w:bookmarkEnd w:id="0"/>
    </w:p>
    <w:p>
      <w:pPr>
        <w:keepNext w:val="0"/>
        <w:keepLines w:val="0"/>
        <w:pageBreakBefore w:val="0"/>
        <w:widowControl w:val="0"/>
        <w:numPr>
          <w:ilvl w:val="0"/>
          <w:numId w:val="2"/>
        </w:numPr>
        <w:tabs>
          <w:tab w:val="left" w:pos="0"/>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imes New Roman" w:hAnsi="Times New Roman" w:eastAsia="宋体" w:cs="Times New Roman"/>
          <w:color w:val="auto"/>
          <w:kern w:val="0"/>
          <w:sz w:val="24"/>
          <w:szCs w:val="24"/>
          <w:highlight w:val="none"/>
          <w:lang w:val="en-US" w:eastAsia="zh-CN" w:bidi="zh-CN"/>
        </w:rPr>
      </w:pPr>
      <w:r>
        <w:rPr>
          <w:rFonts w:hint="eastAsia" w:ascii="Times New Roman" w:hAnsi="Times New Roman" w:eastAsia="宋体" w:cs="Times New Roman"/>
          <w:color w:val="auto"/>
          <w:kern w:val="0"/>
          <w:sz w:val="24"/>
          <w:szCs w:val="24"/>
          <w:highlight w:val="none"/>
          <w:lang w:val="en-US" w:eastAsia="zh-CN" w:bidi="zh-CN"/>
        </w:rPr>
        <w:t>起草人：</w:t>
      </w: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left"/>
        <w:textAlignment w:val="auto"/>
        <w:rPr>
          <w:rFonts w:hint="default" w:ascii="宋体" w:hAnsi="宋体" w:eastAsia="宋体" w:cs="Arial"/>
          <w:color w:val="auto"/>
          <w:kern w:val="0"/>
          <w:sz w:val="24"/>
          <w:szCs w:val="24"/>
          <w:highlight w:val="none"/>
          <w:lang w:val="en-US" w:eastAsia="zh-CN" w:bidi="zh-CN"/>
        </w:rPr>
      </w:pPr>
      <w:r>
        <w:rPr>
          <w:rFonts w:hint="eastAsia" w:ascii="宋体" w:hAnsi="宋体" w:eastAsia="宋体" w:cs="Arial"/>
          <w:color w:val="auto"/>
          <w:kern w:val="0"/>
          <w:sz w:val="24"/>
          <w:szCs w:val="24"/>
          <w:highlight w:val="none"/>
          <w:lang w:val="zh-CN" w:eastAsia="zh-CN" w:bidi="zh-CN"/>
        </w:rPr>
        <w:t>车拴龙、丁向东、张志魁、李晶、冯晓冬、钟学军、江耿跃、张杰、刘莹、刘健、卢芳</w:t>
      </w:r>
      <w:r>
        <w:rPr>
          <w:rFonts w:hint="eastAsia" w:hAnsi="宋体" w:cs="Arial"/>
          <w:color w:val="auto"/>
          <w:kern w:val="0"/>
          <w:sz w:val="24"/>
          <w:szCs w:val="24"/>
          <w:highlight w:val="none"/>
          <w:lang w:val="en-US" w:eastAsia="zh-CN" w:bidi="zh-CN"/>
        </w:rPr>
        <w:t>、</w:t>
      </w:r>
      <w:r>
        <w:rPr>
          <w:rFonts w:hint="eastAsia" w:hAnsi="宋体" w:cs="Arial"/>
          <w:color w:val="auto"/>
          <w:sz w:val="24"/>
          <w:szCs w:val="24"/>
          <w:highlight w:val="none"/>
          <w:lang w:val="en-US" w:eastAsia="zh-CN" w:bidi="zh-CN"/>
        </w:rPr>
        <w:t>蓝东、赵军伟、余鹏飞</w:t>
      </w:r>
      <w:r>
        <w:rPr>
          <w:rFonts w:hint="eastAsia" w:ascii="宋体" w:hAnsi="宋体" w:eastAsia="宋体" w:cs="Arial"/>
          <w:color w:val="auto"/>
          <w:kern w:val="0"/>
          <w:sz w:val="24"/>
          <w:szCs w:val="24"/>
          <w:highlight w:val="none"/>
          <w:lang w:val="en-US" w:bidi="zh-CN"/>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after="0" w:line="360" w:lineRule="auto"/>
        <w:ind w:left="119" w:right="0"/>
        <w:jc w:val="left"/>
        <w:textAlignment w:val="auto"/>
        <w:outlineLvl w:val="1"/>
        <w:rPr>
          <w:rFonts w:hint="default" w:ascii="黑体" w:hAnsi="黑体" w:eastAsia="黑体" w:cs="黑体"/>
          <w:b/>
          <w:bCs/>
          <w:color w:val="auto"/>
          <w:sz w:val="28"/>
          <w:szCs w:val="28"/>
          <w:lang w:val="zh-CN" w:eastAsia="zh-CN" w:bidi="zh-CN"/>
        </w:rPr>
      </w:pPr>
      <w:r>
        <w:rPr>
          <w:rFonts w:hint="default" w:ascii="黑体" w:hAnsi="黑体" w:eastAsia="黑体" w:cs="黑体"/>
          <w:b/>
          <w:bCs/>
          <w:color w:val="auto"/>
          <w:sz w:val="28"/>
          <w:szCs w:val="28"/>
          <w:lang w:val="zh-CN" w:eastAsia="zh-CN" w:bidi="zh-CN"/>
        </w:rPr>
        <w:t>制定标准的必要性、目的和意义</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必要性</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left"/>
        <w:textAlignment w:val="auto"/>
        <w:rPr>
          <w:rFonts w:hint="eastAsia" w:ascii="宋体" w:hAnsi="宋体" w:eastAsia="宋体" w:cs="宋体"/>
          <w:color w:val="auto"/>
          <w:kern w:val="0"/>
          <w:sz w:val="24"/>
          <w:szCs w:val="24"/>
          <w:lang w:val="zh-CN" w:bidi="zh-CN"/>
        </w:rPr>
      </w:pPr>
      <w:r>
        <w:rPr>
          <w:rFonts w:hint="eastAsia" w:ascii="宋体" w:hAnsi="宋体" w:eastAsia="宋体" w:cs="宋体"/>
          <w:color w:val="auto"/>
          <w:kern w:val="0"/>
          <w:sz w:val="24"/>
          <w:szCs w:val="24"/>
          <w:lang w:val="zh-CN" w:bidi="zh-CN"/>
        </w:rPr>
        <w:t>消化道肿瘤是</w:t>
      </w:r>
      <w:r>
        <w:rPr>
          <w:rFonts w:hint="eastAsia" w:ascii="宋体" w:hAnsi="宋体" w:eastAsia="宋体" w:cs="宋体"/>
          <w:color w:val="auto"/>
          <w:kern w:val="0"/>
          <w:sz w:val="24"/>
          <w:szCs w:val="24"/>
          <w:lang w:val="en-US" w:bidi="zh-CN"/>
        </w:rPr>
        <w:t>最</w:t>
      </w:r>
      <w:r>
        <w:rPr>
          <w:rFonts w:hint="eastAsia" w:ascii="宋体" w:hAnsi="宋体" w:eastAsia="宋体" w:cs="宋体"/>
          <w:color w:val="auto"/>
          <w:kern w:val="0"/>
          <w:sz w:val="24"/>
          <w:szCs w:val="24"/>
          <w:lang w:val="zh-CN" w:bidi="zh-CN"/>
        </w:rPr>
        <w:t>常见恶性肿瘤</w:t>
      </w:r>
      <w:r>
        <w:rPr>
          <w:rFonts w:hint="eastAsia" w:ascii="宋体" w:hAnsi="宋体" w:eastAsia="宋体" w:cs="宋体"/>
          <w:color w:val="auto"/>
          <w:kern w:val="0"/>
          <w:sz w:val="24"/>
          <w:szCs w:val="24"/>
          <w:lang w:val="en-US" w:bidi="zh-CN"/>
        </w:rPr>
        <w:t>。</w:t>
      </w:r>
      <w:r>
        <w:rPr>
          <w:rFonts w:hint="eastAsia" w:ascii="宋体" w:hAnsi="宋体" w:eastAsia="宋体" w:cs="宋体"/>
          <w:color w:val="auto"/>
          <w:kern w:val="0"/>
          <w:sz w:val="24"/>
          <w:szCs w:val="24"/>
          <w:lang w:val="zh-CN" w:bidi="zh-CN"/>
        </w:rPr>
        <w:t>在全球范围内，发病率和死亡率</w:t>
      </w:r>
      <w:r>
        <w:rPr>
          <w:rFonts w:hint="eastAsia" w:ascii="宋体" w:hAnsi="宋体" w:eastAsia="宋体" w:cs="宋体"/>
          <w:color w:val="auto"/>
          <w:kern w:val="0"/>
          <w:sz w:val="24"/>
          <w:szCs w:val="24"/>
          <w:lang w:val="en-US" w:bidi="zh-CN"/>
        </w:rPr>
        <w:t>排</w:t>
      </w:r>
      <w:r>
        <w:rPr>
          <w:rFonts w:hint="eastAsia" w:ascii="宋体" w:hAnsi="宋体" w:eastAsia="宋体" w:cs="宋体"/>
          <w:color w:val="auto"/>
          <w:kern w:val="0"/>
          <w:sz w:val="24"/>
          <w:szCs w:val="24"/>
          <w:lang w:val="zh-CN" w:bidi="zh-CN"/>
        </w:rPr>
        <w:t>前十位</w:t>
      </w:r>
      <w:r>
        <w:rPr>
          <w:rFonts w:hint="eastAsia" w:ascii="宋体" w:hAnsi="宋体" w:eastAsia="宋体" w:cs="宋体"/>
          <w:color w:val="auto"/>
          <w:kern w:val="0"/>
          <w:sz w:val="24"/>
          <w:szCs w:val="24"/>
          <w:lang w:val="en-US" w:bidi="zh-CN"/>
        </w:rPr>
        <w:t>的肿瘤中有一半为</w:t>
      </w:r>
      <w:r>
        <w:rPr>
          <w:rFonts w:hint="eastAsia" w:ascii="宋体" w:hAnsi="宋体" w:eastAsia="宋体" w:cs="宋体"/>
          <w:color w:val="auto"/>
          <w:kern w:val="0"/>
          <w:sz w:val="24"/>
          <w:szCs w:val="24"/>
          <w:lang w:val="zh-CN" w:bidi="zh-CN"/>
        </w:rPr>
        <w:t>消化系统肿瘤，其中消化道肿瘤占了</w:t>
      </w:r>
      <w:r>
        <w:rPr>
          <w:rFonts w:hint="eastAsia" w:ascii="宋体" w:hAnsi="宋体" w:eastAsia="宋体" w:cs="宋体"/>
          <w:color w:val="auto"/>
          <w:kern w:val="0"/>
          <w:sz w:val="24"/>
          <w:szCs w:val="24"/>
          <w:lang w:val="en-US" w:bidi="zh-CN"/>
        </w:rPr>
        <w:t>三</w:t>
      </w:r>
      <w:r>
        <w:rPr>
          <w:rFonts w:hint="eastAsia" w:ascii="宋体" w:hAnsi="宋体" w:eastAsia="宋体" w:cs="宋体"/>
          <w:color w:val="auto"/>
          <w:kern w:val="0"/>
          <w:sz w:val="24"/>
          <w:szCs w:val="24"/>
          <w:lang w:val="zh-CN" w:bidi="zh-CN"/>
        </w:rPr>
        <w:t>成。消化道肿瘤包含食管癌、胃癌、十二指肠癌、小肠肿瘤、阑尾肿瘤、结肠癌和直肠癌等，其中</w:t>
      </w:r>
      <w:r>
        <w:rPr>
          <w:rFonts w:hint="eastAsia" w:ascii="宋体" w:hAnsi="宋体" w:eastAsia="宋体" w:cs="宋体"/>
          <w:color w:val="auto"/>
          <w:kern w:val="0"/>
          <w:sz w:val="24"/>
          <w:szCs w:val="24"/>
          <w:lang w:val="en-US" w:bidi="zh-CN"/>
        </w:rPr>
        <w:t>以</w:t>
      </w:r>
      <w:r>
        <w:rPr>
          <w:rFonts w:hint="eastAsia" w:ascii="宋体" w:hAnsi="宋体" w:eastAsia="宋体" w:cs="宋体"/>
          <w:color w:val="auto"/>
          <w:kern w:val="0"/>
          <w:sz w:val="24"/>
          <w:szCs w:val="24"/>
          <w:lang w:val="zh-CN" w:bidi="zh-CN"/>
        </w:rPr>
        <w:t>食管癌、胃癌</w:t>
      </w:r>
      <w:r>
        <w:rPr>
          <w:rFonts w:hint="eastAsia" w:ascii="宋体" w:hAnsi="宋体" w:eastAsia="宋体" w:cs="宋体"/>
          <w:color w:val="auto"/>
          <w:kern w:val="0"/>
          <w:sz w:val="24"/>
          <w:szCs w:val="24"/>
          <w:lang w:val="en-US" w:bidi="zh-CN"/>
        </w:rPr>
        <w:t>和</w:t>
      </w:r>
      <w:r>
        <w:rPr>
          <w:rFonts w:hint="eastAsia" w:ascii="宋体" w:hAnsi="宋体" w:eastAsia="宋体" w:cs="宋体"/>
          <w:color w:val="auto"/>
          <w:kern w:val="0"/>
          <w:sz w:val="24"/>
          <w:szCs w:val="24"/>
          <w:lang w:val="zh-CN" w:bidi="zh-CN"/>
        </w:rPr>
        <w:t>结直肠癌发病率最高，</w:t>
      </w:r>
      <w:r>
        <w:rPr>
          <w:rFonts w:hint="eastAsia" w:ascii="宋体" w:hAnsi="宋体" w:eastAsia="宋体" w:cs="宋体"/>
          <w:color w:val="auto"/>
          <w:kern w:val="0"/>
          <w:sz w:val="24"/>
          <w:szCs w:val="24"/>
          <w:lang w:val="en-US" w:bidi="zh-CN"/>
        </w:rPr>
        <w:t>肿瘤</w:t>
      </w:r>
      <w:r>
        <w:rPr>
          <w:rFonts w:hint="eastAsia" w:ascii="宋体" w:hAnsi="宋体" w:eastAsia="宋体" w:cs="宋体"/>
          <w:color w:val="auto"/>
          <w:kern w:val="0"/>
          <w:sz w:val="24"/>
          <w:szCs w:val="24"/>
          <w:lang w:val="zh-CN" w:bidi="zh-CN"/>
        </w:rPr>
        <w:t>严重危害人民健康，</w:t>
      </w:r>
      <w:r>
        <w:rPr>
          <w:rFonts w:hint="eastAsia" w:ascii="宋体" w:hAnsi="宋体" w:eastAsia="宋体" w:cs="宋体"/>
          <w:color w:val="auto"/>
          <w:kern w:val="0"/>
          <w:sz w:val="24"/>
          <w:szCs w:val="24"/>
          <w:lang w:val="en-US" w:bidi="zh-CN"/>
        </w:rPr>
        <w:t>给家庭和社会带来沉重的负担。</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left"/>
        <w:textAlignment w:val="auto"/>
        <w:rPr>
          <w:rFonts w:hint="eastAsia" w:ascii="宋体" w:hAnsi="宋体" w:eastAsia="宋体" w:cs="宋体"/>
          <w:color w:val="auto"/>
          <w:kern w:val="0"/>
          <w:sz w:val="24"/>
          <w:szCs w:val="24"/>
          <w:lang w:val="zh-CN" w:bidi="zh-CN"/>
        </w:rPr>
      </w:pPr>
      <w:r>
        <w:rPr>
          <w:rFonts w:hint="eastAsia" w:ascii="宋体" w:hAnsi="宋体" w:eastAsia="宋体" w:cs="宋体"/>
          <w:color w:val="auto"/>
          <w:kern w:val="0"/>
          <w:sz w:val="24"/>
          <w:szCs w:val="24"/>
          <w:lang w:val="zh-CN" w:bidi="zh-CN"/>
        </w:rPr>
        <w:t>病理是肿瘤诊断的金标准，</w:t>
      </w:r>
      <w:r>
        <w:rPr>
          <w:rFonts w:hint="eastAsia" w:ascii="宋体" w:hAnsi="宋体" w:eastAsia="宋体" w:cs="宋体"/>
          <w:color w:val="auto"/>
          <w:kern w:val="0"/>
          <w:sz w:val="24"/>
          <w:szCs w:val="24"/>
          <w:lang w:val="en-US" w:bidi="zh-CN"/>
        </w:rPr>
        <w:t>而</w:t>
      </w:r>
      <w:r>
        <w:rPr>
          <w:rFonts w:hint="eastAsia" w:ascii="宋体" w:hAnsi="宋体" w:eastAsia="宋体" w:cs="宋体"/>
          <w:color w:val="auto"/>
          <w:kern w:val="0"/>
          <w:sz w:val="24"/>
          <w:szCs w:val="24"/>
          <w:lang w:val="zh-CN" w:bidi="zh-CN"/>
        </w:rPr>
        <w:t>病理诊断是一个系统性流程工作，从临床医生送检</w:t>
      </w:r>
      <w:r>
        <w:rPr>
          <w:rFonts w:hint="eastAsia" w:ascii="宋体" w:hAnsi="宋体" w:eastAsia="宋体" w:cs="宋体"/>
          <w:color w:val="auto"/>
          <w:kern w:val="0"/>
          <w:sz w:val="24"/>
          <w:szCs w:val="24"/>
          <w:lang w:val="en-US" w:bidi="zh-CN"/>
        </w:rPr>
        <w:t>标本</w:t>
      </w:r>
      <w:r>
        <w:rPr>
          <w:rFonts w:hint="eastAsia" w:ascii="宋体" w:hAnsi="宋体" w:eastAsia="宋体" w:cs="宋体"/>
          <w:color w:val="auto"/>
          <w:kern w:val="0"/>
          <w:sz w:val="24"/>
          <w:szCs w:val="24"/>
          <w:lang w:val="zh-CN" w:bidi="zh-CN"/>
        </w:rPr>
        <w:t>开始，</w:t>
      </w:r>
      <w:r>
        <w:rPr>
          <w:rFonts w:hint="eastAsia" w:ascii="宋体" w:hAnsi="宋体" w:eastAsia="宋体" w:cs="宋体"/>
          <w:color w:val="auto"/>
          <w:kern w:val="0"/>
          <w:sz w:val="24"/>
          <w:szCs w:val="24"/>
          <w:lang w:val="en-US" w:bidi="zh-CN"/>
        </w:rPr>
        <w:t>到</w:t>
      </w:r>
      <w:r>
        <w:rPr>
          <w:rFonts w:hint="eastAsia" w:ascii="宋体" w:hAnsi="宋体" w:eastAsia="宋体" w:cs="宋体"/>
          <w:color w:val="auto"/>
          <w:kern w:val="0"/>
          <w:sz w:val="24"/>
          <w:szCs w:val="24"/>
          <w:lang w:val="zh-CN" w:bidi="zh-CN"/>
        </w:rPr>
        <w:t>病理科</w:t>
      </w:r>
      <w:r>
        <w:rPr>
          <w:rFonts w:hint="eastAsia" w:ascii="宋体" w:hAnsi="宋体" w:eastAsia="宋体" w:cs="宋体"/>
          <w:color w:val="auto"/>
          <w:kern w:val="0"/>
          <w:sz w:val="24"/>
          <w:szCs w:val="24"/>
          <w:lang w:val="en-US" w:bidi="zh-CN"/>
        </w:rPr>
        <w:t>经过</w:t>
      </w:r>
      <w:r>
        <w:rPr>
          <w:rFonts w:hint="eastAsia" w:ascii="宋体" w:hAnsi="宋体" w:eastAsia="宋体" w:cs="宋体"/>
          <w:color w:val="auto"/>
          <w:kern w:val="0"/>
          <w:sz w:val="24"/>
          <w:szCs w:val="24"/>
          <w:lang w:val="zh-CN" w:bidi="zh-CN"/>
        </w:rPr>
        <w:t>编号、取材、脱水、包埋、切片、捞片、染色、封片等</w:t>
      </w:r>
      <w:r>
        <w:rPr>
          <w:rFonts w:hint="eastAsia" w:ascii="宋体" w:hAnsi="宋体" w:eastAsia="宋体" w:cs="宋体"/>
          <w:color w:val="auto"/>
          <w:kern w:val="0"/>
          <w:sz w:val="24"/>
          <w:szCs w:val="24"/>
          <w:lang w:val="en-US" w:bidi="zh-CN"/>
        </w:rPr>
        <w:t>一系列</w:t>
      </w:r>
      <w:r>
        <w:rPr>
          <w:rFonts w:hint="eastAsia" w:ascii="宋体" w:hAnsi="宋体" w:eastAsia="宋体" w:cs="宋体"/>
          <w:color w:val="auto"/>
          <w:kern w:val="0"/>
          <w:sz w:val="24"/>
          <w:szCs w:val="24"/>
          <w:lang w:val="zh-CN" w:bidi="zh-CN"/>
        </w:rPr>
        <w:t>技术环节完成切片的制作，</w:t>
      </w:r>
      <w:r>
        <w:rPr>
          <w:rFonts w:hint="eastAsia" w:ascii="宋体" w:hAnsi="宋体" w:eastAsia="宋体" w:cs="宋体"/>
          <w:color w:val="auto"/>
          <w:kern w:val="0"/>
          <w:sz w:val="24"/>
          <w:szCs w:val="24"/>
          <w:lang w:val="en-US" w:bidi="zh-CN"/>
        </w:rPr>
        <w:t>最后病理医生在镜下阅片后做出诊断。</w:t>
      </w:r>
      <w:r>
        <w:rPr>
          <w:rFonts w:hint="eastAsia" w:ascii="宋体" w:hAnsi="宋体" w:eastAsia="宋体" w:cs="宋体"/>
          <w:color w:val="auto"/>
          <w:kern w:val="0"/>
          <w:sz w:val="24"/>
          <w:szCs w:val="24"/>
          <w:lang w:val="zh-CN" w:bidi="zh-CN"/>
        </w:rPr>
        <w:t>通过数字扫描仪，</w:t>
      </w:r>
      <w:r>
        <w:rPr>
          <w:rFonts w:hint="eastAsia" w:ascii="宋体" w:hAnsi="宋体" w:eastAsia="宋体" w:cs="宋体"/>
          <w:color w:val="auto"/>
          <w:kern w:val="0"/>
          <w:sz w:val="24"/>
          <w:szCs w:val="24"/>
          <w:lang w:val="en-US" w:bidi="zh-CN"/>
        </w:rPr>
        <w:t>病理切片还可以</w:t>
      </w:r>
      <w:r>
        <w:rPr>
          <w:rFonts w:hint="eastAsia" w:ascii="宋体" w:hAnsi="宋体" w:eastAsia="宋体" w:cs="宋体"/>
          <w:color w:val="auto"/>
          <w:kern w:val="0"/>
          <w:sz w:val="24"/>
          <w:szCs w:val="24"/>
          <w:lang w:val="zh-CN" w:bidi="zh-CN"/>
        </w:rPr>
        <w:t>生成图像在计算机端呈现，医生</w:t>
      </w:r>
      <w:r>
        <w:rPr>
          <w:rFonts w:hint="eastAsia" w:ascii="宋体" w:hAnsi="宋体" w:eastAsia="宋体" w:cs="宋体"/>
          <w:color w:val="auto"/>
          <w:kern w:val="0"/>
          <w:sz w:val="24"/>
          <w:szCs w:val="24"/>
          <w:lang w:val="en-US" w:bidi="zh-CN"/>
        </w:rPr>
        <w:t>可</w:t>
      </w:r>
      <w:r>
        <w:rPr>
          <w:rFonts w:hint="eastAsia" w:ascii="宋体" w:hAnsi="宋体" w:eastAsia="宋体" w:cs="宋体"/>
          <w:color w:val="auto"/>
          <w:kern w:val="0"/>
          <w:sz w:val="24"/>
          <w:szCs w:val="24"/>
          <w:lang w:val="zh-CN" w:bidi="zh-CN"/>
        </w:rPr>
        <w:t>远程</w:t>
      </w:r>
      <w:r>
        <w:rPr>
          <w:rFonts w:hint="eastAsia" w:ascii="宋体" w:hAnsi="宋体" w:eastAsia="宋体" w:cs="宋体"/>
          <w:color w:val="auto"/>
          <w:kern w:val="0"/>
          <w:sz w:val="24"/>
          <w:szCs w:val="24"/>
          <w:lang w:val="en-US" w:bidi="zh-CN"/>
        </w:rPr>
        <w:t>进行会诊和</w:t>
      </w:r>
      <w:r>
        <w:rPr>
          <w:rFonts w:hint="eastAsia" w:ascii="宋体" w:hAnsi="宋体" w:eastAsia="宋体" w:cs="宋体"/>
          <w:color w:val="auto"/>
          <w:kern w:val="0"/>
          <w:sz w:val="24"/>
          <w:szCs w:val="24"/>
          <w:lang w:val="zh-CN" w:bidi="zh-CN"/>
        </w:rPr>
        <w:t>质控</w:t>
      </w:r>
      <w:r>
        <w:rPr>
          <w:rFonts w:hint="eastAsia" w:ascii="宋体" w:hAnsi="宋体" w:eastAsia="宋体" w:cs="宋体"/>
          <w:color w:val="auto"/>
          <w:kern w:val="0"/>
          <w:sz w:val="24"/>
          <w:szCs w:val="24"/>
          <w:lang w:val="en-US" w:bidi="zh-CN"/>
        </w:rPr>
        <w:t>工作</w:t>
      </w:r>
      <w:r>
        <w:rPr>
          <w:rFonts w:hint="eastAsia" w:ascii="宋体" w:hAnsi="宋体" w:eastAsia="宋体" w:cs="宋体"/>
          <w:color w:val="auto"/>
          <w:kern w:val="0"/>
          <w:sz w:val="24"/>
          <w:szCs w:val="24"/>
          <w:lang w:val="zh-CN" w:bidi="zh-CN"/>
        </w:rPr>
        <w:t>。规范、精准的病理诊断报告是提高消化道肿瘤诊疗水平的</w:t>
      </w:r>
      <w:r>
        <w:rPr>
          <w:rFonts w:hint="eastAsia" w:ascii="宋体" w:hAnsi="宋体" w:eastAsia="宋体" w:cs="宋体"/>
          <w:color w:val="auto"/>
          <w:kern w:val="0"/>
          <w:sz w:val="24"/>
          <w:szCs w:val="24"/>
          <w:lang w:val="en-US" w:bidi="zh-CN"/>
        </w:rPr>
        <w:t>重要</w:t>
      </w:r>
      <w:r>
        <w:rPr>
          <w:rFonts w:hint="eastAsia" w:ascii="宋体" w:hAnsi="宋体" w:eastAsia="宋体" w:cs="宋体"/>
          <w:color w:val="auto"/>
          <w:kern w:val="0"/>
          <w:sz w:val="24"/>
          <w:szCs w:val="24"/>
          <w:lang w:val="zh-CN" w:bidi="zh-CN"/>
        </w:rPr>
        <w:t>保障。</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目的和意义</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left"/>
        <w:textAlignment w:val="auto"/>
        <w:rPr>
          <w:rFonts w:hint="eastAsia" w:ascii="宋体" w:hAnsi="宋体" w:eastAsia="宋体" w:cs="宋体"/>
          <w:color w:val="auto"/>
          <w:kern w:val="0"/>
          <w:sz w:val="24"/>
          <w:szCs w:val="24"/>
          <w:lang w:val="zh-CN" w:eastAsia="zh-CN" w:bidi="zh-CN"/>
        </w:rPr>
      </w:pPr>
      <w:r>
        <w:rPr>
          <w:rFonts w:hint="eastAsia" w:ascii="宋体" w:hAnsi="宋体" w:eastAsia="宋体" w:cs="宋体"/>
          <w:color w:val="auto"/>
          <w:kern w:val="0"/>
          <w:sz w:val="24"/>
          <w:szCs w:val="24"/>
          <w:lang w:val="zh-CN" w:bidi="zh-CN"/>
        </w:rPr>
        <w:t>对于肿瘤</w:t>
      </w:r>
      <w:r>
        <w:rPr>
          <w:rFonts w:hint="eastAsia" w:ascii="宋体" w:hAnsi="宋体" w:eastAsia="宋体" w:cs="宋体"/>
          <w:color w:val="auto"/>
          <w:kern w:val="0"/>
          <w:sz w:val="24"/>
          <w:szCs w:val="24"/>
          <w:lang w:val="en-US" w:bidi="zh-CN"/>
        </w:rPr>
        <w:t>而言，</w:t>
      </w:r>
      <w:r>
        <w:rPr>
          <w:rFonts w:hint="eastAsia" w:ascii="宋体" w:hAnsi="宋体" w:eastAsia="宋体" w:cs="宋体"/>
          <w:color w:val="auto"/>
          <w:kern w:val="0"/>
          <w:sz w:val="24"/>
          <w:szCs w:val="24"/>
          <w:lang w:val="zh-CN" w:bidi="zh-CN"/>
        </w:rPr>
        <w:t>早发现、早诊断、早治疗至关重要。消化道肿瘤的癌前病变和早期病变如慢性胃炎、胃溃疡、肠息肉等内镜检出率非常高，对于</w:t>
      </w:r>
      <w:r>
        <w:rPr>
          <w:rFonts w:hint="eastAsia" w:ascii="宋体" w:hAnsi="宋体" w:eastAsia="宋体" w:cs="宋体"/>
          <w:color w:val="auto"/>
          <w:kern w:val="0"/>
          <w:sz w:val="24"/>
          <w:szCs w:val="24"/>
          <w:lang w:val="en-US" w:bidi="zh-CN"/>
        </w:rPr>
        <w:t>已确诊的消化道</w:t>
      </w:r>
      <w:r>
        <w:rPr>
          <w:rFonts w:hint="eastAsia" w:ascii="宋体" w:hAnsi="宋体" w:eastAsia="宋体" w:cs="宋体"/>
          <w:color w:val="auto"/>
          <w:kern w:val="0"/>
          <w:sz w:val="24"/>
          <w:szCs w:val="24"/>
          <w:lang w:val="zh-CN" w:bidi="zh-CN"/>
        </w:rPr>
        <w:t>肿瘤，临床</w:t>
      </w:r>
      <w:r>
        <w:rPr>
          <w:rFonts w:hint="eastAsia" w:ascii="宋体" w:hAnsi="宋体" w:eastAsia="宋体" w:cs="宋体"/>
          <w:color w:val="auto"/>
          <w:kern w:val="0"/>
          <w:sz w:val="24"/>
          <w:szCs w:val="24"/>
          <w:lang w:val="en-US" w:bidi="zh-CN"/>
        </w:rPr>
        <w:t>通常采取</w:t>
      </w:r>
      <w:r>
        <w:rPr>
          <w:rFonts w:hint="eastAsia" w:ascii="宋体" w:hAnsi="宋体" w:eastAsia="宋体" w:cs="宋体"/>
          <w:color w:val="auto"/>
          <w:kern w:val="0"/>
          <w:sz w:val="24"/>
          <w:szCs w:val="24"/>
          <w:lang w:val="zh-CN" w:bidi="zh-CN"/>
        </w:rPr>
        <w:t>外科手术</w:t>
      </w:r>
      <w:r>
        <w:rPr>
          <w:rFonts w:hint="eastAsia" w:ascii="宋体" w:hAnsi="宋体" w:eastAsia="宋体" w:cs="宋体"/>
          <w:color w:val="auto"/>
          <w:kern w:val="0"/>
          <w:sz w:val="24"/>
          <w:szCs w:val="24"/>
          <w:lang w:val="en-US" w:bidi="zh-CN"/>
        </w:rPr>
        <w:t>切除或</w:t>
      </w:r>
      <w:r>
        <w:rPr>
          <w:rFonts w:hint="eastAsia" w:ascii="宋体" w:hAnsi="宋体" w:eastAsia="宋体" w:cs="宋体"/>
          <w:color w:val="auto"/>
          <w:kern w:val="0"/>
          <w:sz w:val="24"/>
          <w:szCs w:val="24"/>
          <w:lang w:val="zh-CN" w:bidi="zh-CN"/>
        </w:rPr>
        <w:t>内镜下切除，前者适用于局部晚期的患者，手术损伤大，恢复周期长；后者适用于良性或早期恶性肿瘤，手术创伤小，患者恢复快。</w:t>
      </w:r>
      <w:r>
        <w:rPr>
          <w:rFonts w:hint="eastAsia" w:ascii="宋体" w:hAnsi="宋体" w:eastAsia="宋体" w:cs="宋体"/>
          <w:color w:val="auto"/>
          <w:kern w:val="0"/>
          <w:sz w:val="24"/>
          <w:szCs w:val="24"/>
          <w:lang w:val="zh-CN" w:eastAsia="zh-CN" w:bidi="zh-CN"/>
        </w:rPr>
        <w:t>内镜</w:t>
      </w:r>
      <w:r>
        <w:rPr>
          <w:rFonts w:hint="eastAsia" w:ascii="宋体" w:hAnsi="宋体" w:eastAsia="宋体" w:cs="宋体"/>
          <w:color w:val="auto"/>
          <w:kern w:val="0"/>
          <w:sz w:val="24"/>
          <w:szCs w:val="24"/>
          <w:lang w:val="en-US" w:eastAsia="zh-CN" w:bidi="zh-CN"/>
        </w:rPr>
        <w:t>黏</w:t>
      </w:r>
      <w:r>
        <w:rPr>
          <w:rFonts w:hint="eastAsia" w:ascii="宋体" w:hAnsi="宋体" w:eastAsia="宋体" w:cs="宋体"/>
          <w:color w:val="auto"/>
          <w:kern w:val="0"/>
          <w:sz w:val="24"/>
          <w:szCs w:val="24"/>
          <w:lang w:val="zh-CN" w:eastAsia="zh-CN" w:bidi="zh-CN"/>
        </w:rPr>
        <w:t>膜下剥离术（Endoscopic submucosal dissection，ESD）和内镜下黏膜切除术(Endoscopic Mucosal Resection，EMR)是近年</w:t>
      </w:r>
      <w:r>
        <w:rPr>
          <w:rFonts w:hint="eastAsia" w:ascii="宋体" w:hAnsi="宋体" w:eastAsia="宋体" w:cs="宋体"/>
          <w:color w:val="auto"/>
          <w:kern w:val="0"/>
          <w:sz w:val="24"/>
          <w:szCs w:val="24"/>
          <w:lang w:val="en-US" w:eastAsia="zh-CN" w:bidi="zh-CN"/>
        </w:rPr>
        <w:t>临床常用的</w:t>
      </w:r>
      <w:r>
        <w:rPr>
          <w:rFonts w:hint="eastAsia" w:ascii="宋体" w:hAnsi="宋体" w:eastAsia="宋体" w:cs="宋体"/>
          <w:color w:val="auto"/>
          <w:kern w:val="0"/>
          <w:sz w:val="24"/>
          <w:szCs w:val="24"/>
          <w:lang w:val="zh-CN" w:eastAsia="zh-CN" w:bidi="zh-CN"/>
        </w:rPr>
        <w:t>治疗手段，主要针对早期胃癌、伴有高级别上皮内瘤变的黏膜病变、大肠侧向发育型腺瘤、黏膜的可疑病变等,利用高频电切技术将病变所在黏膜层或黏膜下层剥离达到治疗目</w:t>
      </w:r>
      <w:r>
        <w:rPr>
          <w:rFonts w:hint="eastAsia" w:ascii="宋体" w:hAnsi="宋体" w:eastAsia="宋体" w:cs="宋体"/>
          <w:color w:val="auto"/>
          <w:kern w:val="0"/>
          <w:sz w:val="24"/>
          <w:szCs w:val="24"/>
          <w:lang w:val="en-US" w:eastAsia="zh-CN" w:bidi="zh-CN"/>
        </w:rPr>
        <w:t>的</w:t>
      </w:r>
      <w:r>
        <w:rPr>
          <w:rFonts w:hint="eastAsia" w:ascii="宋体" w:hAnsi="宋体" w:eastAsia="宋体" w:cs="宋体"/>
          <w:color w:val="auto"/>
          <w:kern w:val="0"/>
          <w:sz w:val="24"/>
          <w:szCs w:val="24"/>
          <w:lang w:val="zh-CN" w:eastAsia="zh-CN" w:bidi="zh-CN"/>
        </w:rPr>
        <w:t>，免除</w:t>
      </w:r>
      <w:r>
        <w:rPr>
          <w:rFonts w:hint="eastAsia" w:ascii="宋体" w:hAnsi="宋体" w:eastAsia="宋体" w:cs="宋体"/>
          <w:color w:val="auto"/>
          <w:kern w:val="0"/>
          <w:sz w:val="24"/>
          <w:szCs w:val="24"/>
          <w:lang w:val="en-US" w:eastAsia="zh-CN" w:bidi="zh-CN"/>
        </w:rPr>
        <w:t>患者</w:t>
      </w:r>
      <w:r>
        <w:rPr>
          <w:rFonts w:hint="eastAsia" w:ascii="宋体" w:hAnsi="宋体" w:eastAsia="宋体" w:cs="宋体"/>
          <w:color w:val="auto"/>
          <w:kern w:val="0"/>
          <w:sz w:val="24"/>
          <w:szCs w:val="24"/>
          <w:lang w:val="zh-CN" w:eastAsia="zh-CN" w:bidi="zh-CN"/>
        </w:rPr>
        <w:t>开腹手术的痛苦。ESD和EMR手术创伤小，</w:t>
      </w:r>
      <w:r>
        <w:rPr>
          <w:rFonts w:hint="eastAsia" w:ascii="宋体" w:hAnsi="宋体" w:eastAsia="宋体" w:cs="宋体"/>
          <w:color w:val="auto"/>
          <w:kern w:val="0"/>
          <w:sz w:val="24"/>
          <w:szCs w:val="24"/>
          <w:lang w:val="en-US" w:eastAsia="zh-CN" w:bidi="zh-CN"/>
        </w:rPr>
        <w:t>肿瘤</w:t>
      </w:r>
      <w:r>
        <w:rPr>
          <w:rFonts w:hint="eastAsia" w:ascii="宋体" w:hAnsi="宋体" w:eastAsia="宋体" w:cs="宋体"/>
          <w:color w:val="auto"/>
          <w:kern w:val="0"/>
          <w:sz w:val="24"/>
          <w:szCs w:val="24"/>
          <w:lang w:val="zh-CN" w:eastAsia="zh-CN" w:bidi="zh-CN"/>
        </w:rPr>
        <w:t>切除率</w:t>
      </w:r>
      <w:r>
        <w:rPr>
          <w:rFonts w:hint="eastAsia" w:ascii="宋体" w:hAnsi="宋体" w:eastAsia="宋体" w:cs="宋体"/>
          <w:color w:val="auto"/>
          <w:kern w:val="0"/>
          <w:sz w:val="24"/>
          <w:szCs w:val="24"/>
          <w:lang w:val="en-US" w:eastAsia="zh-CN" w:bidi="zh-CN"/>
        </w:rPr>
        <w:t>高，</w:t>
      </w:r>
      <w:r>
        <w:rPr>
          <w:rFonts w:hint="eastAsia" w:ascii="宋体" w:hAnsi="宋体" w:eastAsia="宋体" w:cs="宋体"/>
          <w:color w:val="auto"/>
          <w:kern w:val="0"/>
          <w:sz w:val="24"/>
          <w:szCs w:val="24"/>
          <w:lang w:val="zh-CN" w:eastAsia="zh-CN" w:bidi="zh-CN"/>
        </w:rPr>
        <w:t>患者可接受多个部位多次治疗，医生</w:t>
      </w:r>
      <w:r>
        <w:rPr>
          <w:rFonts w:hint="eastAsia" w:ascii="宋体" w:hAnsi="宋体" w:eastAsia="宋体" w:cs="宋体"/>
          <w:color w:val="auto"/>
          <w:kern w:val="0"/>
          <w:sz w:val="24"/>
          <w:szCs w:val="24"/>
          <w:lang w:val="en-US" w:eastAsia="zh-CN" w:bidi="zh-CN"/>
        </w:rPr>
        <w:t>亦可</w:t>
      </w:r>
      <w:r>
        <w:rPr>
          <w:rFonts w:hint="eastAsia" w:ascii="宋体" w:hAnsi="宋体" w:eastAsia="宋体" w:cs="宋体"/>
          <w:color w:val="auto"/>
          <w:kern w:val="0"/>
          <w:sz w:val="24"/>
          <w:szCs w:val="24"/>
          <w:lang w:val="zh-CN" w:eastAsia="zh-CN" w:bidi="zh-CN"/>
        </w:rPr>
        <w:t>获得完整</w:t>
      </w:r>
      <w:r>
        <w:rPr>
          <w:rFonts w:hint="eastAsia" w:ascii="宋体" w:hAnsi="宋体" w:eastAsia="宋体" w:cs="宋体"/>
          <w:color w:val="auto"/>
          <w:kern w:val="0"/>
          <w:sz w:val="24"/>
          <w:szCs w:val="24"/>
          <w:lang w:val="en-US" w:eastAsia="zh-CN" w:bidi="zh-CN"/>
        </w:rPr>
        <w:t>的</w:t>
      </w:r>
      <w:r>
        <w:rPr>
          <w:rFonts w:hint="eastAsia" w:ascii="宋体" w:hAnsi="宋体" w:eastAsia="宋体" w:cs="宋体"/>
          <w:color w:val="auto"/>
          <w:kern w:val="0"/>
          <w:sz w:val="24"/>
          <w:szCs w:val="24"/>
          <w:lang w:val="zh-CN" w:eastAsia="zh-CN" w:bidi="zh-CN"/>
        </w:rPr>
        <w:t>组织标本以</w:t>
      </w:r>
      <w:r>
        <w:rPr>
          <w:rFonts w:hint="eastAsia" w:ascii="宋体" w:hAnsi="宋体" w:eastAsia="宋体" w:cs="宋体"/>
          <w:color w:val="auto"/>
          <w:kern w:val="0"/>
          <w:sz w:val="24"/>
          <w:szCs w:val="24"/>
          <w:lang w:val="en-US" w:eastAsia="zh-CN" w:bidi="zh-CN"/>
        </w:rPr>
        <w:t>作病理检查</w:t>
      </w:r>
      <w:r>
        <w:rPr>
          <w:rFonts w:hint="eastAsia" w:ascii="宋体" w:hAnsi="宋体" w:eastAsia="宋体" w:cs="宋体"/>
          <w:color w:val="auto"/>
          <w:kern w:val="0"/>
          <w:sz w:val="24"/>
          <w:szCs w:val="24"/>
          <w:lang w:val="zh-CN" w:eastAsia="zh-CN" w:bidi="zh-CN"/>
        </w:rPr>
        <w:t>。ESD和EMR手术切除标本的标准化取材、涂墨及报告是严重影响消化道早期肿瘤的治疗效果评估及方案改进的重要指标。</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left"/>
        <w:textAlignment w:val="auto"/>
        <w:rPr>
          <w:rFonts w:hint="eastAsia" w:ascii="宋体" w:hAnsi="宋体" w:eastAsia="宋体" w:cs="宋体"/>
          <w:color w:val="auto"/>
          <w:kern w:val="0"/>
          <w:sz w:val="24"/>
          <w:szCs w:val="24"/>
          <w:lang w:val="zh-CN" w:bidi="zh-CN"/>
        </w:rPr>
      </w:pPr>
      <w:r>
        <w:rPr>
          <w:rFonts w:hint="eastAsia" w:ascii="宋体" w:hAnsi="宋体" w:eastAsia="宋体" w:cs="宋体"/>
          <w:color w:val="auto"/>
          <w:kern w:val="0"/>
          <w:sz w:val="24"/>
          <w:szCs w:val="24"/>
          <w:lang w:val="zh-CN" w:bidi="zh-CN"/>
        </w:rPr>
        <w:t>消化道疾病</w:t>
      </w:r>
      <w:r>
        <w:rPr>
          <w:rFonts w:hint="eastAsia" w:ascii="宋体" w:hAnsi="宋体" w:eastAsia="宋体" w:cs="宋体"/>
          <w:color w:val="auto"/>
          <w:kern w:val="0"/>
          <w:sz w:val="24"/>
          <w:szCs w:val="24"/>
          <w:lang w:val="en-US" w:bidi="zh-CN"/>
        </w:rPr>
        <w:t>是临床常见病、多发病，内镜下检查和手术是临床常规的检查治疗手段</w:t>
      </w:r>
      <w:r>
        <w:rPr>
          <w:rFonts w:hint="eastAsia" w:ascii="宋体" w:hAnsi="宋体" w:eastAsia="宋体" w:cs="宋体"/>
          <w:color w:val="auto"/>
          <w:kern w:val="0"/>
          <w:sz w:val="24"/>
          <w:szCs w:val="24"/>
          <w:lang w:val="zh-CN" w:bidi="zh-CN"/>
        </w:rPr>
        <w:t>，如何更好、更精准的提供内镜下手术切除标本的病理诊断报告，成为了当下行业内现有的难点。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120" w:right="0" w:rightChars="0"/>
        <w:jc w:val="left"/>
        <w:textAlignment w:val="auto"/>
        <w:outlineLvl w:val="1"/>
        <w:rPr>
          <w:rFonts w:hint="eastAsia" w:ascii="黑体" w:hAnsi="黑体" w:eastAsia="黑体" w:cs="黑体"/>
          <w:b/>
          <w:bCs/>
          <w:color w:val="auto"/>
          <w:sz w:val="28"/>
          <w:szCs w:val="28"/>
          <w:lang w:val="en-US" w:eastAsia="zh-CN" w:bidi="zh-CN"/>
        </w:rPr>
      </w:pPr>
      <w:r>
        <w:rPr>
          <w:rFonts w:hint="eastAsia" w:ascii="黑体" w:hAnsi="黑体" w:eastAsia="黑体" w:cs="黑体"/>
          <w:b/>
          <w:bCs/>
          <w:color w:val="auto"/>
          <w:sz w:val="28"/>
          <w:szCs w:val="28"/>
          <w:lang w:val="en-US" w:eastAsia="zh-CN" w:bidi="zh-CN"/>
        </w:rPr>
        <w:t>三、主要起草过程</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0" w:after="0" w:line="360" w:lineRule="auto"/>
        <w:ind w:left="20" w:leftChars="0" w:right="0" w:rightChars="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预研阶段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lang w:val="en-US" w:eastAsia="zh-CN" w:bidi="zh-CN"/>
        </w:rPr>
        <w:t>2021年*月金域医学成立消化道肿瘤标本病理检验技术规范项目组，项目组人员涵盖</w:t>
      </w:r>
      <w:r>
        <w:rPr>
          <w:rFonts w:hint="eastAsia" w:ascii="宋体" w:hAnsi="宋体" w:eastAsia="宋体" w:cs="宋体"/>
          <w:color w:val="auto"/>
          <w:kern w:val="0"/>
          <w:sz w:val="24"/>
          <w:szCs w:val="24"/>
          <w:highlight w:val="none"/>
          <w:lang w:val="en-US" w:eastAsia="zh-CN" w:bidi="zh-CN"/>
        </w:rPr>
        <w:t>临床消化科医师、临床病理医师和病理技师。通过查找国内外最新的消化道病理技术及诊断相关文献，整理包括医院和第三方实验室病理科常用的病理技术和诊断规范，并积极同临床医生沟通，广泛收集各部门意见和建议，初步形成了集团病理部的消化道肿瘤标本病理检验技术规范，内容包括从临床送检标本规范填写申请单开始，到病理科经过编号、取材、脱水、包埋、切片、捞片、染色、封片等一系列技术环节，到最后病理医生阅片诊断发出报告的全流程规范。进行内部讨论和征求意见后，集团总部及各子公司实验室开始试行，并根据实际工作中接收的意见和反馈不断补充和完善。</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0" w:after="0" w:line="360" w:lineRule="auto"/>
        <w:ind w:left="20" w:leftChars="0" w:right="0" w:rightChars="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起草阶段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本标准制定过程中，成立了标准起草小组并确定责任分工。起草人员认真查阅标准制定的有关文件，对标准的格式、内容、术语表达方式等进行了深入学习，遵循GB/T 1.1-2020《标准化工作导则第1部分：标准的结构和编写规则》所规定的标准撰写要求和格式进行编写，在充分掌握大量一手资料的基础上，进一步进行了分析整理，起草小组完成了标准征求意见稿。</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0" w:after="0" w:line="360" w:lineRule="auto"/>
        <w:ind w:left="20" w:leftChars="0" w:right="0" w:rightChars="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征求意见阶段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lang w:val="en-US" w:eastAsia="zh-CN" w:bidi="zh-CN"/>
        </w:rPr>
        <w:t>在充分掌握大量临床和病理资料的基础上，进一步进行梳理和总结，为该标准的修订提供切实可依的证据，根据临床调研和实验室验证结果，起草小组认真查阅了标准制定的有关文件，归纳整理形成形成团体标准《消化道肿瘤标本病理检验技术规范</w:t>
      </w:r>
      <w:r>
        <w:rPr>
          <w:rFonts w:hint="eastAsia" w:ascii="宋体" w:hAnsi="宋体" w:eastAsia="宋体" w:cs="宋体"/>
          <w:color w:val="auto"/>
          <w:kern w:val="0"/>
          <w:sz w:val="24"/>
          <w:szCs w:val="24"/>
          <w:highlight w:val="none"/>
          <w:lang w:val="en-US" w:eastAsia="zh-CN" w:bidi="zh-CN"/>
        </w:rPr>
        <w:t>》征求意见稿。将征求意见稿、编制说明发给相关的医疗机构、科研院所、大专院校等进行征求意见。征求意见过程中遵循民主性、代表性的原则，征求了**家单位意见，共收到反馈意见**条，其中采纳**条、未采纳**条（见表**）。在此基础上，对专家的意见进行认真梳理汇总，最终形成送审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jc w:val="center"/>
        <w:textAlignment w:val="auto"/>
        <w:rPr>
          <w:rFonts w:hint="eastAsia" w:ascii="黑体" w:hAnsi="黑体" w:eastAsia="黑体" w:cs="黑体"/>
          <w:color w:val="auto"/>
          <w:kern w:val="0"/>
          <w:sz w:val="22"/>
          <w:szCs w:val="22"/>
          <w:highlight w:val="none"/>
          <w:lang w:val="en-US" w:eastAsia="zh-CN" w:bidi="zh-CN"/>
        </w:rPr>
      </w:pPr>
      <w:r>
        <w:rPr>
          <w:rFonts w:hint="eastAsia" w:ascii="黑体" w:hAnsi="黑体" w:eastAsia="黑体" w:cs="黑体"/>
          <w:color w:val="auto"/>
          <w:kern w:val="0"/>
          <w:sz w:val="22"/>
          <w:szCs w:val="22"/>
          <w:highlight w:val="none"/>
          <w:lang w:val="en-US" w:eastAsia="zh-CN" w:bidi="zh-CN"/>
        </w:rPr>
        <w:t>表2: 征求意见反馈表</w:t>
      </w:r>
    </w:p>
    <w:tbl>
      <w:tblPr>
        <w:tblStyle w:val="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700"/>
        <w:gridCol w:w="1701"/>
        <w:gridCol w:w="1701"/>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700"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jc w:val="center"/>
              <w:textAlignment w:val="auto"/>
              <w:rPr>
                <w:rFonts w:hint="eastAsia" w:ascii="宋体" w:hAnsi="宋体" w:eastAsia="宋体" w:cs="宋体"/>
                <w:color w:val="auto"/>
                <w:kern w:val="0"/>
                <w:sz w:val="21"/>
                <w:szCs w:val="21"/>
                <w:highlight w:val="none"/>
                <w:vertAlign w:val="baseline"/>
                <w:lang w:val="en-US" w:eastAsia="zh-CN" w:bidi="zh-CN"/>
              </w:rPr>
            </w:pPr>
            <w:r>
              <w:rPr>
                <w:rFonts w:hint="eastAsia" w:ascii="宋体" w:hAnsi="宋体" w:eastAsia="宋体" w:cs="宋体"/>
                <w:color w:val="auto"/>
                <w:kern w:val="0"/>
                <w:sz w:val="21"/>
                <w:szCs w:val="21"/>
                <w:highlight w:val="none"/>
                <w:vertAlign w:val="baseline"/>
                <w:lang w:val="en-US" w:eastAsia="zh-CN" w:bidi="zh-CN"/>
              </w:rPr>
              <w:t>序号</w:t>
            </w:r>
          </w:p>
        </w:tc>
        <w:tc>
          <w:tcPr>
            <w:tcW w:w="1700"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jc w:val="center"/>
              <w:textAlignment w:val="auto"/>
              <w:rPr>
                <w:rFonts w:hint="eastAsia" w:ascii="宋体" w:hAnsi="宋体" w:eastAsia="宋体" w:cs="宋体"/>
                <w:color w:val="auto"/>
                <w:kern w:val="0"/>
                <w:sz w:val="21"/>
                <w:szCs w:val="21"/>
                <w:highlight w:val="none"/>
                <w:vertAlign w:val="baseline"/>
                <w:lang w:val="en-US" w:eastAsia="zh-CN" w:bidi="zh-CN"/>
              </w:rPr>
            </w:pPr>
            <w:r>
              <w:rPr>
                <w:rFonts w:hint="eastAsia" w:ascii="宋体" w:hAnsi="宋体" w:eastAsia="宋体" w:cs="宋体"/>
                <w:color w:val="auto"/>
                <w:kern w:val="0"/>
                <w:sz w:val="21"/>
                <w:szCs w:val="21"/>
                <w:highlight w:val="none"/>
                <w:vertAlign w:val="baseline"/>
                <w:lang w:val="en-US" w:eastAsia="zh-CN" w:bidi="zh-CN"/>
              </w:rPr>
              <w:t>标准条文号</w:t>
            </w:r>
          </w:p>
        </w:tc>
        <w:tc>
          <w:tcPr>
            <w:tcW w:w="170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jc w:val="center"/>
              <w:textAlignment w:val="auto"/>
              <w:rPr>
                <w:rFonts w:hint="eastAsia" w:ascii="宋体" w:hAnsi="宋体" w:eastAsia="宋体" w:cs="宋体"/>
                <w:color w:val="auto"/>
                <w:kern w:val="0"/>
                <w:sz w:val="21"/>
                <w:szCs w:val="21"/>
                <w:highlight w:val="none"/>
                <w:vertAlign w:val="baseline"/>
                <w:lang w:val="en-US" w:eastAsia="zh-CN" w:bidi="zh-CN"/>
              </w:rPr>
            </w:pPr>
            <w:r>
              <w:rPr>
                <w:rFonts w:hint="eastAsia" w:ascii="宋体" w:hAnsi="宋体" w:eastAsia="宋体" w:cs="宋体"/>
                <w:color w:val="auto"/>
                <w:kern w:val="0"/>
                <w:sz w:val="21"/>
                <w:szCs w:val="21"/>
                <w:highlight w:val="none"/>
                <w:vertAlign w:val="baseline"/>
                <w:lang w:val="en-US" w:eastAsia="zh-CN" w:bidi="zh-CN"/>
              </w:rPr>
              <w:t>提出单位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jc w:val="center"/>
              <w:textAlignment w:val="auto"/>
              <w:rPr>
                <w:rFonts w:hint="eastAsia" w:ascii="宋体" w:hAnsi="宋体" w:eastAsia="宋体" w:cs="宋体"/>
                <w:color w:val="auto"/>
                <w:kern w:val="0"/>
                <w:sz w:val="21"/>
                <w:szCs w:val="21"/>
                <w:highlight w:val="none"/>
                <w:vertAlign w:val="baseline"/>
                <w:lang w:val="en-US" w:eastAsia="zh-CN" w:bidi="zh-CN"/>
              </w:rPr>
            </w:pPr>
            <w:r>
              <w:rPr>
                <w:rFonts w:hint="eastAsia" w:ascii="宋体" w:hAnsi="宋体" w:eastAsia="宋体" w:cs="宋体"/>
                <w:color w:val="auto"/>
                <w:kern w:val="0"/>
                <w:sz w:val="21"/>
                <w:szCs w:val="21"/>
                <w:highlight w:val="none"/>
                <w:vertAlign w:val="baseline"/>
                <w:lang w:val="en-US" w:eastAsia="zh-CN" w:bidi="zh-CN"/>
              </w:rPr>
              <w:t>（专家）</w:t>
            </w:r>
          </w:p>
        </w:tc>
        <w:tc>
          <w:tcPr>
            <w:tcW w:w="170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jc w:val="center"/>
              <w:textAlignment w:val="auto"/>
              <w:rPr>
                <w:rFonts w:hint="eastAsia" w:ascii="宋体" w:hAnsi="宋体" w:eastAsia="宋体" w:cs="宋体"/>
                <w:color w:val="auto"/>
                <w:kern w:val="0"/>
                <w:sz w:val="21"/>
                <w:szCs w:val="21"/>
                <w:highlight w:val="none"/>
                <w:vertAlign w:val="baseline"/>
                <w:lang w:val="en-US" w:eastAsia="zh-CN" w:bidi="zh-CN"/>
              </w:rPr>
            </w:pPr>
            <w:r>
              <w:rPr>
                <w:rFonts w:hint="eastAsia" w:ascii="宋体" w:hAnsi="宋体" w:eastAsia="宋体" w:cs="宋体"/>
                <w:color w:val="auto"/>
                <w:kern w:val="0"/>
                <w:sz w:val="21"/>
                <w:szCs w:val="21"/>
                <w:highlight w:val="none"/>
                <w:vertAlign w:val="baseline"/>
                <w:lang w:val="en-US" w:eastAsia="zh-CN" w:bidi="zh-CN"/>
              </w:rPr>
              <w:t>处理意见</w:t>
            </w:r>
          </w:p>
        </w:tc>
        <w:tc>
          <w:tcPr>
            <w:tcW w:w="170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jc w:val="center"/>
              <w:textAlignment w:val="auto"/>
              <w:rPr>
                <w:rFonts w:hint="eastAsia" w:ascii="宋体" w:hAnsi="宋体" w:eastAsia="宋体" w:cs="宋体"/>
                <w:color w:val="auto"/>
                <w:kern w:val="0"/>
                <w:sz w:val="21"/>
                <w:szCs w:val="21"/>
                <w:highlight w:val="none"/>
                <w:vertAlign w:val="baseline"/>
                <w:lang w:val="en-US" w:eastAsia="zh-CN" w:bidi="zh-CN"/>
              </w:rPr>
            </w:pPr>
            <w:r>
              <w:rPr>
                <w:rFonts w:hint="eastAsia" w:ascii="宋体" w:hAnsi="宋体" w:eastAsia="宋体" w:cs="宋体"/>
                <w:color w:val="auto"/>
                <w:kern w:val="0"/>
                <w:sz w:val="21"/>
                <w:szCs w:val="21"/>
                <w:highlight w:val="none"/>
                <w:vertAlign w:val="baseline"/>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700"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jc w:val="center"/>
              <w:textAlignment w:val="auto"/>
              <w:rPr>
                <w:rFonts w:hint="eastAsia" w:ascii="宋体" w:hAnsi="宋体" w:eastAsia="宋体" w:cs="宋体"/>
                <w:color w:val="auto"/>
                <w:kern w:val="0"/>
                <w:sz w:val="21"/>
                <w:szCs w:val="21"/>
                <w:vertAlign w:val="baseline"/>
                <w:lang w:val="en-US" w:eastAsia="zh-CN" w:bidi="zh-CN"/>
              </w:rPr>
            </w:pPr>
            <w:r>
              <w:rPr>
                <w:rFonts w:hint="eastAsia" w:ascii="宋体" w:hAnsi="宋体" w:eastAsia="宋体" w:cs="宋体"/>
                <w:color w:val="auto"/>
                <w:kern w:val="0"/>
                <w:sz w:val="21"/>
                <w:szCs w:val="21"/>
                <w:vertAlign w:val="baseline"/>
                <w:lang w:val="en-US" w:eastAsia="zh-CN" w:bidi="zh-CN"/>
              </w:rPr>
              <w:t>1</w:t>
            </w:r>
          </w:p>
        </w:tc>
        <w:tc>
          <w:tcPr>
            <w:tcW w:w="1700"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jc w:val="center"/>
              <w:textAlignment w:val="auto"/>
              <w:rPr>
                <w:rFonts w:hint="eastAsia" w:ascii="宋体" w:hAnsi="宋体" w:eastAsia="宋体" w:cs="宋体"/>
                <w:color w:val="auto"/>
                <w:kern w:val="0"/>
                <w:sz w:val="21"/>
                <w:szCs w:val="21"/>
                <w:vertAlign w:val="baseline"/>
                <w:lang w:val="en-US" w:eastAsia="zh-CN" w:bidi="zh-CN"/>
              </w:rPr>
            </w:pPr>
          </w:p>
        </w:tc>
        <w:tc>
          <w:tcPr>
            <w:tcW w:w="170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jc w:val="center"/>
              <w:textAlignment w:val="auto"/>
              <w:rPr>
                <w:rFonts w:hint="eastAsia" w:ascii="宋体" w:hAnsi="宋体" w:eastAsia="宋体" w:cs="宋体"/>
                <w:color w:val="auto"/>
                <w:kern w:val="0"/>
                <w:sz w:val="21"/>
                <w:szCs w:val="21"/>
                <w:vertAlign w:val="baseline"/>
                <w:lang w:val="en-US" w:eastAsia="zh-CN" w:bidi="zh-CN"/>
              </w:rPr>
            </w:pPr>
          </w:p>
        </w:tc>
        <w:tc>
          <w:tcPr>
            <w:tcW w:w="170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jc w:val="center"/>
              <w:textAlignment w:val="auto"/>
              <w:rPr>
                <w:rFonts w:hint="eastAsia" w:ascii="宋体" w:hAnsi="宋体" w:eastAsia="宋体" w:cs="宋体"/>
                <w:color w:val="auto"/>
                <w:kern w:val="0"/>
                <w:sz w:val="21"/>
                <w:szCs w:val="21"/>
                <w:vertAlign w:val="baseline"/>
                <w:lang w:val="en-US" w:eastAsia="zh-CN" w:bidi="zh-CN"/>
              </w:rPr>
            </w:pPr>
            <w:r>
              <w:rPr>
                <w:rFonts w:hint="eastAsia" w:ascii="宋体" w:hAnsi="宋体" w:eastAsia="宋体" w:cs="宋体"/>
                <w:color w:val="auto"/>
                <w:kern w:val="0"/>
                <w:sz w:val="21"/>
                <w:szCs w:val="21"/>
                <w:vertAlign w:val="baseline"/>
                <w:lang w:val="en-US" w:eastAsia="zh-CN" w:bidi="zh-CN"/>
              </w:rPr>
              <w:t>不采纳</w:t>
            </w:r>
          </w:p>
        </w:tc>
        <w:tc>
          <w:tcPr>
            <w:tcW w:w="170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jc w:val="center"/>
              <w:textAlignment w:val="auto"/>
              <w:rPr>
                <w:rFonts w:hint="eastAsia" w:ascii="宋体" w:hAnsi="宋体" w:eastAsia="宋体" w:cs="宋体"/>
                <w:color w:val="auto"/>
                <w:kern w:val="0"/>
                <w:sz w:val="21"/>
                <w:szCs w:val="21"/>
                <w:vertAlign w:val="baseline"/>
                <w:lang w:val="en-US" w:eastAsia="zh-CN" w:bidi="zh-CN"/>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jc w:val="left"/>
        <w:textAlignment w:val="auto"/>
        <w:rPr>
          <w:rFonts w:hint="default" w:ascii="Times New Roman" w:hAnsi="Times New Roman" w:eastAsia="宋体" w:cs="Times New Roman"/>
          <w:color w:val="auto"/>
          <w:kern w:val="0"/>
          <w:sz w:val="22"/>
          <w:szCs w:val="22"/>
          <w:lang w:val="en-US" w:eastAsia="zh-CN" w:bidi="zh-CN"/>
        </w:rPr>
      </w:pPr>
    </w:p>
    <w:p>
      <w:pPr>
        <w:keepNext w:val="0"/>
        <w:keepLines w:val="0"/>
        <w:pageBreakBefore w:val="0"/>
        <w:widowControl w:val="0"/>
        <w:numPr>
          <w:ilvl w:val="0"/>
          <w:numId w:val="4"/>
        </w:numPr>
        <w:kinsoku/>
        <w:wordWrap/>
        <w:overflowPunct/>
        <w:topLinePunct w:val="0"/>
        <w:autoSpaceDE w:val="0"/>
        <w:autoSpaceDN w:val="0"/>
        <w:bidi w:val="0"/>
        <w:adjustRightInd/>
        <w:snapToGrid/>
        <w:spacing w:before="0" w:after="0" w:line="360" w:lineRule="auto"/>
        <w:ind w:left="20" w:leftChars="0" w:right="0" w:rightChars="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审查阶段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2022年**月**日，广东省质量协会组织召开了《消化道肿瘤标本病理检验技术规范》送审稿审核会，来自***等单位的**位专家出席会议，并组成标准审核专家组。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会上，标准修订工作组汇报了标准制定情况及有关情况，标准送审专家组听取并审阅了标准修订工作组提交的《消化道肿瘤标本病理检验技术规范》送审稿。与会专家对《消化道肿瘤标本病理检验技术规范》文本进行了逐章逐条地审查，并提出了修改意见。经充分讨论，审查专家组一致同意通过《消化道肿瘤标本病理检验技术规范》的审查。</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0" w:after="0" w:line="360" w:lineRule="auto"/>
        <w:ind w:left="20" w:leftChars="0" w:right="0" w:rightChars="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报批阶段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标准起草小组根据专家组意见对送审稿作了进一步的修改和完善，形成报批材料，提交***报批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120" w:right="0" w:rightChars="0"/>
        <w:jc w:val="left"/>
        <w:textAlignment w:val="auto"/>
        <w:outlineLvl w:val="1"/>
        <w:rPr>
          <w:rFonts w:hint="eastAsia" w:ascii="黑体" w:hAnsi="黑体" w:eastAsia="黑体" w:cs="黑体"/>
          <w:b/>
          <w:bCs/>
          <w:color w:val="auto"/>
          <w:sz w:val="28"/>
          <w:szCs w:val="28"/>
          <w:lang w:val="en-US" w:eastAsia="zh-CN" w:bidi="zh-CN"/>
        </w:rPr>
      </w:pPr>
      <w:r>
        <w:rPr>
          <w:rFonts w:hint="eastAsia" w:ascii="黑体" w:hAnsi="黑体" w:eastAsia="黑体" w:cs="黑体"/>
          <w:b/>
          <w:bCs/>
          <w:color w:val="auto"/>
          <w:sz w:val="28"/>
          <w:szCs w:val="28"/>
          <w:lang w:val="en-US" w:eastAsia="zh-CN" w:bidi="zh-CN"/>
        </w:rPr>
        <w:t>四、制定标准的原则和依据、与现行法律、法规、标准的关系</w:t>
      </w:r>
    </w:p>
    <w:p>
      <w:pPr>
        <w:keepNext w:val="0"/>
        <w:keepLines w:val="0"/>
        <w:pageBreakBefore w:val="0"/>
        <w:widowControl w:val="0"/>
        <w:numPr>
          <w:ilvl w:val="0"/>
          <w:numId w:val="5"/>
        </w:numPr>
        <w:kinsoku/>
        <w:wordWrap/>
        <w:overflowPunct/>
        <w:topLinePunct w:val="0"/>
        <w:autoSpaceDE w:val="0"/>
        <w:autoSpaceDN w:val="0"/>
        <w:bidi w:val="0"/>
        <w:adjustRightInd/>
        <w:snapToGrid/>
        <w:spacing w:before="0" w:after="0" w:line="360" w:lineRule="auto"/>
        <w:ind w:left="20" w:leftChars="0" w:right="0" w:rightChars="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原则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本标准遵循“客观、准确、规范、科学”的原则，针对病理科对消化道肿瘤标本制片及诊断不规范的问题，提出符合实际工作要求的消化道肿瘤标本病理检验技术规范，使之更具有科学性和规范性。在标准制定过程中力求做到：技术内容叙述正确无误；语言阐述简明易懂；标准构成严谨合理；内容编排、层次划分等符合逻辑及规定。</w:t>
      </w:r>
    </w:p>
    <w:p>
      <w:pPr>
        <w:keepNext w:val="0"/>
        <w:keepLines w:val="0"/>
        <w:pageBreakBefore w:val="0"/>
        <w:widowControl w:val="0"/>
        <w:numPr>
          <w:ilvl w:val="0"/>
          <w:numId w:val="5"/>
        </w:numPr>
        <w:kinsoku/>
        <w:wordWrap/>
        <w:overflowPunct/>
        <w:topLinePunct w:val="0"/>
        <w:autoSpaceDE w:val="0"/>
        <w:autoSpaceDN w:val="0"/>
        <w:bidi w:val="0"/>
        <w:adjustRightInd/>
        <w:snapToGrid/>
        <w:spacing w:before="0" w:after="0" w:line="360" w:lineRule="auto"/>
        <w:ind w:left="20" w:leftChars="0" w:right="0" w:rightChars="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依据</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zh-CN" w:bidi="zh-CN"/>
        </w:rPr>
        <w:t>WS 386-2012 结直肠癌诊断、2019版《WHO消化系统肿瘤分类》、中华医学会食管癌临床诊疗指南(2022版)、中华医学会胃癌临床诊疗指南(2022版)</w:t>
      </w:r>
      <w:r>
        <w:rPr>
          <w:rFonts w:hint="eastAsia" w:ascii="宋体" w:hAnsi="宋体" w:eastAsia="宋体" w:cs="宋体"/>
          <w:color w:val="auto"/>
          <w:kern w:val="0"/>
          <w:sz w:val="24"/>
          <w:szCs w:val="24"/>
          <w:highlight w:val="none"/>
          <w:lang w:val="en-US" w:eastAsia="zh-CN" w:bidi="zh-CN"/>
        </w:rPr>
        <w:t>。</w:t>
      </w:r>
    </w:p>
    <w:p>
      <w:pPr>
        <w:keepNext w:val="0"/>
        <w:keepLines w:val="0"/>
        <w:pageBreakBefore w:val="0"/>
        <w:widowControl w:val="0"/>
        <w:numPr>
          <w:ilvl w:val="0"/>
          <w:numId w:val="5"/>
        </w:numPr>
        <w:kinsoku/>
        <w:wordWrap/>
        <w:overflowPunct/>
        <w:topLinePunct w:val="0"/>
        <w:autoSpaceDE w:val="0"/>
        <w:autoSpaceDN w:val="0"/>
        <w:bidi w:val="0"/>
        <w:adjustRightInd/>
        <w:snapToGrid/>
        <w:spacing w:before="0" w:after="0" w:line="360" w:lineRule="auto"/>
        <w:ind w:left="20" w:leftChars="0" w:right="0" w:rightChars="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与现行法律、法规、标准的关系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本标准符合现行的法律法规要求，注重标准的可操作性。本标准无相同的国家标准，无与本标准有冲突、矛盾和相关的强制性（国家、行业、地方、团体）标准，具备协调一致性。</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120" w:right="0" w:rightChars="0"/>
        <w:jc w:val="left"/>
        <w:textAlignment w:val="auto"/>
        <w:outlineLvl w:val="1"/>
        <w:rPr>
          <w:rFonts w:hint="eastAsia" w:ascii="黑体" w:hAnsi="黑体" w:eastAsia="黑体" w:cs="黑体"/>
          <w:b/>
          <w:bCs/>
          <w:color w:val="auto"/>
          <w:sz w:val="28"/>
          <w:szCs w:val="28"/>
          <w:lang w:val="en-US" w:eastAsia="zh-CN" w:bidi="zh-CN"/>
        </w:rPr>
      </w:pPr>
      <w:r>
        <w:rPr>
          <w:rFonts w:hint="eastAsia" w:ascii="黑体" w:hAnsi="黑体" w:eastAsia="黑体" w:cs="黑体"/>
          <w:b/>
          <w:bCs/>
          <w:color w:val="auto"/>
          <w:sz w:val="28"/>
          <w:szCs w:val="28"/>
          <w:lang w:val="en-US" w:eastAsia="zh-CN" w:bidi="zh-CN"/>
        </w:rPr>
        <w:t>五、主要条款的说明，主要技术指标、参数、试验验证</w:t>
      </w:r>
    </w:p>
    <w:p>
      <w:pPr>
        <w:keepNext w:val="0"/>
        <w:keepLines w:val="0"/>
        <w:pageBreakBefore w:val="0"/>
        <w:widowControl w:val="0"/>
        <w:numPr>
          <w:ilvl w:val="0"/>
          <w:numId w:val="6"/>
        </w:numPr>
        <w:kinsoku/>
        <w:wordWrap/>
        <w:overflowPunct/>
        <w:topLinePunct w:val="0"/>
        <w:autoSpaceDE w:val="0"/>
        <w:autoSpaceDN w:val="0"/>
        <w:bidi w:val="0"/>
        <w:adjustRightInd/>
        <w:snapToGrid/>
        <w:spacing w:before="0" w:after="0" w:line="360" w:lineRule="auto"/>
        <w:ind w:left="20" w:leftChars="0" w:right="0" w:rightChars="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消化道肿瘤的病理诊断术语的依据：参考2019版《WHO消化系统肿瘤分类》。</w:t>
      </w:r>
    </w:p>
    <w:p>
      <w:pPr>
        <w:keepNext w:val="0"/>
        <w:keepLines w:val="0"/>
        <w:pageBreakBefore w:val="0"/>
        <w:widowControl w:val="0"/>
        <w:numPr>
          <w:ilvl w:val="0"/>
          <w:numId w:val="6"/>
        </w:numPr>
        <w:kinsoku/>
        <w:wordWrap/>
        <w:overflowPunct/>
        <w:topLinePunct w:val="0"/>
        <w:autoSpaceDE w:val="0"/>
        <w:autoSpaceDN w:val="0"/>
        <w:bidi w:val="0"/>
        <w:adjustRightInd/>
        <w:snapToGrid/>
        <w:spacing w:before="0" w:after="0" w:line="360" w:lineRule="auto"/>
        <w:ind w:left="20" w:leftChars="0" w:right="0" w:rightChars="0" w:firstLine="0" w:firstLineChars="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消化道肿瘤的送检、固定、取材、制片的依据：参考 WS 386-2012 结直肠癌诊断、中华医学会食管癌临床诊疗指南(2022版)、中华医学会胃癌临床诊疗指南(2022版)、中华医学会结直肠癌临床诊疗指南(2022版)</w:t>
      </w:r>
    </w:p>
    <w:p>
      <w:pPr>
        <w:keepNext w:val="0"/>
        <w:keepLines w:val="0"/>
        <w:pageBreakBefore w:val="0"/>
        <w:widowControl w:val="0"/>
        <w:numPr>
          <w:ilvl w:val="0"/>
          <w:numId w:val="6"/>
        </w:numPr>
        <w:kinsoku/>
        <w:wordWrap/>
        <w:overflowPunct/>
        <w:topLinePunct w:val="0"/>
        <w:autoSpaceDE w:val="0"/>
        <w:autoSpaceDN w:val="0"/>
        <w:bidi w:val="0"/>
        <w:adjustRightInd/>
        <w:snapToGrid/>
        <w:spacing w:before="0" w:after="0" w:line="360" w:lineRule="auto"/>
        <w:ind w:left="20" w:leftChars="0" w:right="0" w:rightChars="0" w:firstLine="0" w:firstLineChars="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有关消化道肿瘤内镜、癌前病变、病理诊断、分子病理检查的依据：《中华医学会结直肠癌临床诊疗指南(2022版)》、《中国消化内镜活组织检查与病理学检查规范专家共识（草案）》、《慢性胃炎及上皮性肿瘤胃黏膜活检病理诊断共识》、《中国胃肠道间质瘤诊断治疗专家共识(2017年版)病理解读》、《 中国胃肠胰神经内分泌肿瘤病理诊断共识(2020版)》、《胃肠道腺瘤和良性上皮性息肉的病理诊断共识》、《中国消化内镜活组织检查与病理学检查规范专家共识(草案)》等。</w:t>
      </w:r>
    </w:p>
    <w:p>
      <w:pPr>
        <w:keepNext w:val="0"/>
        <w:keepLines w:val="0"/>
        <w:pageBreakBefore w:val="0"/>
        <w:widowControl w:val="0"/>
        <w:numPr>
          <w:ilvl w:val="0"/>
          <w:numId w:val="6"/>
        </w:numPr>
        <w:kinsoku/>
        <w:wordWrap/>
        <w:overflowPunct/>
        <w:topLinePunct w:val="0"/>
        <w:autoSpaceDE w:val="0"/>
        <w:autoSpaceDN w:val="0"/>
        <w:bidi w:val="0"/>
        <w:adjustRightInd/>
        <w:snapToGrid/>
        <w:spacing w:before="0" w:after="0" w:line="360" w:lineRule="auto"/>
        <w:ind w:left="20" w:leftChars="0" w:right="0" w:rightChars="0" w:firstLine="0" w:firstLineChars="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参与标准规范撰写人员：由病理科消化病理亚专科病理诊断医生、病理技术医生主导，广泛征求消化内科、消化内镜等临床专家的意见。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120" w:right="0" w:rightChars="0"/>
        <w:jc w:val="left"/>
        <w:textAlignment w:val="auto"/>
        <w:outlineLvl w:val="1"/>
        <w:rPr>
          <w:rFonts w:hint="eastAsia" w:ascii="黑体" w:hAnsi="黑体" w:eastAsia="黑体" w:cs="黑体"/>
          <w:b/>
          <w:bCs/>
          <w:color w:val="auto"/>
          <w:sz w:val="28"/>
          <w:szCs w:val="28"/>
          <w:lang w:val="en-US" w:eastAsia="zh-CN" w:bidi="zh-CN"/>
        </w:rPr>
      </w:pPr>
      <w:r>
        <w:rPr>
          <w:rFonts w:hint="eastAsia" w:ascii="黑体" w:hAnsi="黑体" w:eastAsia="黑体" w:cs="黑体"/>
          <w:b/>
          <w:bCs/>
          <w:color w:val="auto"/>
          <w:sz w:val="28"/>
          <w:szCs w:val="28"/>
          <w:lang w:val="en-US" w:eastAsia="zh-CN" w:bidi="zh-CN"/>
        </w:rPr>
        <w:t>六、重大分歧意见的处理经过、依据和结果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default" w:ascii="Times New Roman" w:hAnsi="Times New Roman" w:eastAsia="宋体" w:cs="Times New Roman"/>
          <w:color w:val="auto"/>
          <w:kern w:val="0"/>
          <w:sz w:val="24"/>
          <w:szCs w:val="24"/>
          <w:highlight w:val="none"/>
          <w:lang w:val="en-US" w:eastAsia="zh-CN" w:bidi="zh-CN"/>
        </w:rPr>
      </w:pPr>
      <w:r>
        <w:rPr>
          <w:rFonts w:hint="default" w:ascii="Times New Roman" w:hAnsi="Times New Roman" w:eastAsia="宋体" w:cs="Times New Roman"/>
          <w:color w:val="auto"/>
          <w:kern w:val="0"/>
          <w:sz w:val="24"/>
          <w:szCs w:val="24"/>
          <w:highlight w:val="none"/>
          <w:lang w:val="en-US" w:eastAsia="zh-CN" w:bidi="zh-CN"/>
        </w:rPr>
        <w:t>在征求意见和审查中，未见重大分歧意见。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120" w:right="0" w:rightChars="0"/>
        <w:jc w:val="left"/>
        <w:textAlignment w:val="auto"/>
        <w:outlineLvl w:val="1"/>
        <w:rPr>
          <w:rFonts w:hint="eastAsia" w:ascii="黑体" w:hAnsi="黑体" w:eastAsia="黑体" w:cs="黑体"/>
          <w:b/>
          <w:bCs/>
          <w:color w:val="auto"/>
          <w:sz w:val="28"/>
          <w:szCs w:val="28"/>
          <w:lang w:val="en-US" w:eastAsia="zh-CN" w:bidi="zh-CN"/>
        </w:rPr>
      </w:pPr>
      <w:r>
        <w:rPr>
          <w:rFonts w:hint="eastAsia" w:ascii="黑体" w:hAnsi="黑体" w:eastAsia="黑体" w:cs="黑体"/>
          <w:b/>
          <w:bCs/>
          <w:color w:val="auto"/>
          <w:sz w:val="28"/>
          <w:szCs w:val="28"/>
          <w:lang w:val="en-US" w:eastAsia="zh-CN" w:bidi="zh-CN"/>
        </w:rPr>
        <w:t>七、采用国际标准或国外先进标准的，说明采用程度，以及国内外同类标准水平的对比情况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未采用国际标准或国外先进标准。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消化道肿瘤诊断名词参考2019版《WHO消化系统肿瘤分类》中食管、胃、结直肠的相应部分。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120" w:right="0" w:rightChars="0"/>
        <w:jc w:val="left"/>
        <w:textAlignment w:val="auto"/>
        <w:outlineLvl w:val="1"/>
        <w:rPr>
          <w:rFonts w:hint="eastAsia" w:ascii="黑体" w:hAnsi="黑体" w:eastAsia="黑体" w:cs="黑体"/>
          <w:b/>
          <w:bCs/>
          <w:color w:val="auto"/>
          <w:sz w:val="28"/>
          <w:szCs w:val="28"/>
          <w:lang w:val="en-US" w:eastAsia="zh-CN" w:bidi="zh-CN"/>
        </w:rPr>
      </w:pPr>
      <w:r>
        <w:rPr>
          <w:rFonts w:hint="eastAsia" w:ascii="黑体" w:hAnsi="黑体" w:eastAsia="黑体" w:cs="黑体"/>
          <w:b/>
          <w:bCs/>
          <w:color w:val="auto"/>
          <w:sz w:val="28"/>
          <w:szCs w:val="28"/>
          <w:lang w:val="en-US" w:eastAsia="zh-CN" w:bidi="zh-CN"/>
        </w:rPr>
        <w:t>八、贯彻标准的措施建议</w:t>
      </w:r>
    </w:p>
    <w:p>
      <w:pPr>
        <w:keepNext w:val="0"/>
        <w:keepLines w:val="0"/>
        <w:pageBreakBefore w:val="0"/>
        <w:widowControl w:val="0"/>
        <w:numPr>
          <w:ilvl w:val="0"/>
          <w:numId w:val="7"/>
        </w:numPr>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技术措施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在此技术规范实施过程中，会同各级监管部门，严格要求医疗机构按照标准规定进行适用性验证、评估、应用及建立，参考各医院病理科及第三方实验室的实际工作环境和流程，扩大本标准应用范围。</w:t>
      </w:r>
    </w:p>
    <w:p>
      <w:pPr>
        <w:keepNext w:val="0"/>
        <w:keepLines w:val="0"/>
        <w:pageBreakBefore w:val="0"/>
        <w:widowControl w:val="0"/>
        <w:numPr>
          <w:ilvl w:val="0"/>
          <w:numId w:val="7"/>
        </w:numPr>
        <w:kinsoku/>
        <w:wordWrap/>
        <w:overflowPunct/>
        <w:topLinePunct w:val="0"/>
        <w:autoSpaceDE w:val="0"/>
        <w:autoSpaceDN w:val="0"/>
        <w:bidi w:val="0"/>
        <w:adjustRightInd/>
        <w:snapToGrid/>
        <w:spacing w:before="0" w:after="0" w:line="360" w:lineRule="auto"/>
        <w:ind w:left="480" w:leftChars="0" w:right="0" w:rightChars="0" w:hanging="480" w:hanging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管理措施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提高本标准重视程度，拓宽标准获得渠道，加强宣传培训。推动各医疗机构病理科、病理医生和技术员执行本标准，逐项对照抓好落实。此标准的执行可以在一定范围内规范病理技术和诊疗常规。</w:t>
      </w:r>
    </w:p>
    <w:p>
      <w:pPr>
        <w:keepNext w:val="0"/>
        <w:keepLines w:val="0"/>
        <w:pageBreakBefore w:val="0"/>
        <w:widowControl w:val="0"/>
        <w:numPr>
          <w:ilvl w:val="0"/>
          <w:numId w:val="7"/>
        </w:numPr>
        <w:kinsoku/>
        <w:wordWrap/>
        <w:overflowPunct/>
        <w:topLinePunct w:val="0"/>
        <w:autoSpaceDE w:val="0"/>
        <w:autoSpaceDN w:val="0"/>
        <w:bidi w:val="0"/>
        <w:adjustRightInd/>
        <w:snapToGrid/>
        <w:spacing w:before="0" w:after="0" w:line="360" w:lineRule="auto"/>
        <w:ind w:left="480" w:leftChars="0" w:right="0" w:rightChars="0" w:hanging="480" w:hanging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实施方案</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本标准由广东省质量协会批准发布及监督实施。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120" w:right="0" w:rightChars="0"/>
        <w:jc w:val="left"/>
        <w:textAlignment w:val="auto"/>
        <w:outlineLvl w:val="1"/>
        <w:rPr>
          <w:rFonts w:hint="eastAsia" w:ascii="黑体" w:hAnsi="黑体" w:eastAsia="黑体" w:cs="黑体"/>
          <w:b/>
          <w:bCs/>
          <w:color w:val="auto"/>
          <w:sz w:val="28"/>
          <w:szCs w:val="28"/>
          <w:lang w:val="en-US" w:eastAsia="zh-CN" w:bidi="zh-CN"/>
        </w:rPr>
      </w:pPr>
      <w:r>
        <w:rPr>
          <w:rFonts w:hint="eastAsia" w:ascii="黑体" w:hAnsi="黑体" w:eastAsia="黑体" w:cs="黑体"/>
          <w:b/>
          <w:bCs/>
          <w:color w:val="auto"/>
          <w:sz w:val="28"/>
          <w:szCs w:val="28"/>
          <w:lang w:val="en-US" w:eastAsia="zh-CN" w:bidi="zh-CN"/>
        </w:rPr>
        <w:t>九、预期经济效益</w:t>
      </w:r>
    </w:p>
    <w:p>
      <w:pPr>
        <w:keepNext w:val="0"/>
        <w:keepLines w:val="0"/>
        <w:pageBreakBefore w:val="0"/>
        <w:widowControl w:val="0"/>
        <w:numPr>
          <w:ilvl w:val="0"/>
          <w:numId w:val="8"/>
        </w:numPr>
        <w:kinsoku/>
        <w:wordWrap/>
        <w:overflowPunct/>
        <w:topLinePunct w:val="0"/>
        <w:autoSpaceDE w:val="0"/>
        <w:autoSpaceDN w:val="0"/>
        <w:bidi w:val="0"/>
        <w:adjustRightInd/>
        <w:snapToGrid/>
        <w:spacing w:before="0" w:after="0" w:line="360" w:lineRule="auto"/>
        <w:ind w:left="480" w:leftChars="0" w:right="0" w:rightChars="0" w:hanging="480" w:hanging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经济效益</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通过制定消化道肿瘤标本病理检验技术规范，能够为医院病理科、第三方病理检验中心提供消化道肿瘤病理送检、取材、制片、诊断及报告标准，规范病理技术流程，提高工作效率，避免误诊漏诊，为临床提供更精准病理诊断报告，帮助患者得到及时合理的治疗，减轻家庭及社会的负担。</w:t>
      </w:r>
    </w:p>
    <w:p>
      <w:pPr>
        <w:keepNext w:val="0"/>
        <w:keepLines w:val="0"/>
        <w:pageBreakBefore w:val="0"/>
        <w:widowControl w:val="0"/>
        <w:numPr>
          <w:ilvl w:val="0"/>
          <w:numId w:val="8"/>
        </w:numPr>
        <w:kinsoku/>
        <w:wordWrap/>
        <w:overflowPunct/>
        <w:topLinePunct w:val="0"/>
        <w:autoSpaceDE w:val="0"/>
        <w:autoSpaceDN w:val="0"/>
        <w:bidi w:val="0"/>
        <w:adjustRightInd/>
        <w:snapToGrid/>
        <w:spacing w:before="0" w:after="0" w:line="360" w:lineRule="auto"/>
        <w:ind w:left="480" w:leftChars="0" w:right="0" w:rightChars="0" w:hanging="480" w:hanging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社会效益</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本标准填补了国内医院病理科以及第三方实验室对消化道肿瘤标本病理检验技术规范的空白，也为其他病理标本技术规范的建立提供了借鉴依据。</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120" w:leftChars="0" w:right="0" w:rightChars="0"/>
        <w:jc w:val="left"/>
        <w:textAlignment w:val="auto"/>
        <w:outlineLvl w:val="1"/>
        <w:rPr>
          <w:rFonts w:hint="eastAsia" w:ascii="黑体" w:hAnsi="黑体" w:eastAsia="黑体" w:cs="黑体"/>
          <w:b/>
          <w:bCs/>
          <w:color w:val="auto"/>
          <w:sz w:val="28"/>
          <w:szCs w:val="28"/>
          <w:lang w:val="en-US" w:eastAsia="zh-CN" w:bidi="zh-CN"/>
        </w:rPr>
      </w:pPr>
      <w:r>
        <w:rPr>
          <w:rFonts w:hint="eastAsia" w:ascii="黑体" w:hAnsi="黑体" w:eastAsia="黑体" w:cs="黑体"/>
          <w:b/>
          <w:bCs/>
          <w:color w:val="auto"/>
          <w:sz w:val="28"/>
          <w:szCs w:val="28"/>
          <w:lang w:val="en-US" w:eastAsia="zh-CN" w:bidi="zh-CN"/>
        </w:rPr>
        <w:t>十、参考文献及其他需要说明的事项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4" w:leftChars="0" w:right="70" w:rightChars="0" w:hanging="4" w:firstLineChars="0"/>
        <w:jc w:val="both"/>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[1]中华医学会结直肠癌临床诊疗指南(2022版)中国消化内镜活组织检查与病理学检查规范专家共识[J]. 中华消化杂志, 2014,000(009):862-866.</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4" w:leftChars="0" w:right="70" w:rightChars="0" w:hanging="4" w:firstLineChars="0"/>
        <w:jc w:val="both"/>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[2]中华医学会消化内镜学分会. 中国食管鳞癌癌前状态及癌前病变诊治策略专家共识[J]. 中华消化内镜杂志, 2020, 37(12):853-867.</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4" w:leftChars="0" w:right="70" w:rightChars="0" w:hanging="4" w:firstLineChars="0"/>
        <w:jc w:val="both"/>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[3]中国早期食管癌筛查及内镜诊治专家共识意见(2014年,北京)[J]. 中华消化杂志, 2015(35):299.</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4" w:leftChars="0" w:right="70" w:rightChars="0" w:hanging="4" w:firstLineChars="0"/>
        <w:jc w:val="both"/>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[4]中国早期胃癌筛查及内镜诊治共识意见(2014年4月·长沙)[J]. 胃肠病学, 2014.</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4" w:leftChars="0" w:right="70" w:rightChars="0" w:hanging="4" w:firstLineChars="0"/>
        <w:jc w:val="both"/>
        <w:textAlignment w:val="auto"/>
        <w:rPr>
          <w:rFonts w:hint="eastAsia" w:ascii="宋体" w:hAnsi="宋体" w:eastAsia="宋体" w:cs="宋体"/>
          <w:color w:val="auto"/>
          <w:kern w:val="0"/>
          <w:sz w:val="24"/>
          <w:szCs w:val="24"/>
          <w:lang w:val="en-US" w:eastAsia="zh-CN" w:bidi="zh-CN"/>
        </w:rPr>
      </w:pPr>
      <w:r>
        <w:rPr>
          <w:rFonts w:hint="eastAsia" w:ascii="宋体" w:hAnsi="宋体" w:eastAsia="宋体" w:cs="宋体"/>
          <w:color w:val="auto"/>
          <w:kern w:val="0"/>
          <w:sz w:val="24"/>
          <w:szCs w:val="24"/>
          <w:lang w:val="en-US" w:eastAsia="zh-CN" w:bidi="zh-CN"/>
        </w:rPr>
        <w:t>[5]结直肠肿瘤经自然腔道取标本手术专家共识(2019版)[J]. 中华结直肠疾病电子杂志, 2019.</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199" w:leftChars="-95" w:right="257" w:firstLine="7562" w:firstLineChars="3151"/>
        <w:jc w:val="right"/>
        <w:textAlignment w:val="auto"/>
        <w:rPr>
          <w:rFonts w:hint="default" w:ascii="Times New Roman" w:hAnsi="Times New Roman" w:eastAsia="宋体" w:cs="Times New Roman"/>
          <w:color w:val="auto"/>
          <w:sz w:val="24"/>
          <w:szCs w:val="24"/>
          <w:lang w:val="zh-CN" w:eastAsia="zh-CN" w:bidi="zh-CN"/>
        </w:rPr>
      </w:pPr>
      <w:r>
        <w:rPr>
          <w:rFonts w:hint="eastAsia" w:ascii="Times New Roman" w:hAnsi="Times New Roman" w:eastAsia="宋体" w:cs="Times New Roman"/>
          <w:color w:val="auto"/>
          <w:sz w:val="24"/>
          <w:szCs w:val="24"/>
          <w:lang w:val="en-US" w:eastAsia="zh-CN" w:bidi="zh-CN"/>
        </w:rPr>
        <w:t xml:space="preserve">           《消化道肿瘤标本病理检验技术规范》</w:t>
      </w:r>
      <w:r>
        <w:rPr>
          <w:rFonts w:hint="default" w:ascii="Times New Roman" w:hAnsi="Times New Roman" w:eastAsia="宋体" w:cs="Times New Roman"/>
          <w:color w:val="auto"/>
          <w:sz w:val="24"/>
          <w:szCs w:val="24"/>
          <w:lang w:val="zh-CN" w:eastAsia="zh-CN" w:bidi="zh-CN"/>
        </w:rPr>
        <w:t>标准</w:t>
      </w:r>
      <w:r>
        <w:rPr>
          <w:rFonts w:hint="eastAsia" w:ascii="Times New Roman" w:hAnsi="Times New Roman" w:eastAsia="宋体" w:cs="Times New Roman"/>
          <w:color w:val="auto"/>
          <w:sz w:val="24"/>
          <w:szCs w:val="24"/>
          <w:lang w:val="zh-CN" w:eastAsia="zh-CN" w:bidi="zh-CN"/>
        </w:rPr>
        <w:t>起草小</w:t>
      </w:r>
      <w:r>
        <w:rPr>
          <w:rFonts w:hint="default" w:ascii="Times New Roman" w:hAnsi="Times New Roman" w:eastAsia="宋体" w:cs="Times New Roman"/>
          <w:color w:val="auto"/>
          <w:sz w:val="24"/>
          <w:szCs w:val="24"/>
          <w:lang w:val="zh-CN" w:eastAsia="zh-CN" w:bidi="zh-CN"/>
        </w:rPr>
        <w:t>组</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257"/>
        <w:jc w:val="right"/>
        <w:textAlignment w:val="auto"/>
        <w:rPr>
          <w:rFonts w:hint="default" w:ascii="Times New Roman" w:hAnsi="Times New Roman" w:eastAsia="宋体" w:cs="Times New Roman"/>
          <w:color w:val="auto"/>
          <w:sz w:val="24"/>
          <w:szCs w:val="24"/>
          <w:lang w:val="zh-CN" w:eastAsia="zh-CN" w:bidi="zh-CN"/>
        </w:rPr>
      </w:pPr>
      <w:r>
        <w:rPr>
          <w:rFonts w:hint="default" w:ascii="Times New Roman" w:hAnsi="Times New Roman" w:eastAsia="宋体" w:cs="Times New Roman"/>
          <w:color w:val="auto"/>
          <w:sz w:val="24"/>
          <w:szCs w:val="24"/>
          <w:lang w:val="zh-CN" w:eastAsia="zh-CN" w:bidi="zh-CN"/>
        </w:rPr>
        <w:t>202</w:t>
      </w:r>
      <w:r>
        <w:rPr>
          <w:rFonts w:hint="default" w:ascii="Times New Roman" w:hAnsi="Times New Roman" w:eastAsia="宋体" w:cs="Times New Roman"/>
          <w:color w:val="auto"/>
          <w:sz w:val="24"/>
          <w:szCs w:val="24"/>
          <w:lang w:val="en-US" w:eastAsia="zh-CN" w:bidi="zh-CN"/>
        </w:rPr>
        <w:t>2</w:t>
      </w:r>
      <w:r>
        <w:rPr>
          <w:rFonts w:hint="default" w:ascii="Times New Roman" w:hAnsi="Times New Roman" w:eastAsia="宋体" w:cs="Times New Roman"/>
          <w:color w:val="auto"/>
          <w:sz w:val="24"/>
          <w:szCs w:val="24"/>
          <w:lang w:val="zh-CN" w:eastAsia="zh-CN" w:bidi="zh-CN"/>
        </w:rPr>
        <w:t>年</w:t>
      </w:r>
      <w:r>
        <w:rPr>
          <w:rFonts w:hint="default" w:ascii="Times New Roman" w:hAnsi="Times New Roman" w:eastAsia="宋体" w:cs="Times New Roman"/>
          <w:color w:val="auto"/>
          <w:sz w:val="24"/>
          <w:szCs w:val="24"/>
          <w:lang w:val="en-US" w:eastAsia="zh-CN" w:bidi="zh-CN"/>
        </w:rPr>
        <w:t>*</w:t>
      </w:r>
      <w:r>
        <w:rPr>
          <w:rFonts w:hint="default" w:ascii="Times New Roman" w:hAnsi="Times New Roman" w:eastAsia="宋体" w:cs="Times New Roman"/>
          <w:color w:val="auto"/>
          <w:sz w:val="24"/>
          <w:szCs w:val="24"/>
          <w:lang w:val="zh-CN" w:eastAsia="zh-CN" w:bidi="zh-CN"/>
        </w:rPr>
        <w:t>月</w:t>
      </w:r>
    </w:p>
    <w:p>
      <w:pPr>
        <w:rPr>
          <w:color w:val="auto"/>
        </w:rPr>
      </w:pPr>
    </w:p>
    <w:sectPr>
      <w:pgSz w:w="11910" w:h="16840"/>
      <w:pgMar w:top="1460" w:right="154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494EB"/>
    <w:multiLevelType w:val="singleLevel"/>
    <w:tmpl w:val="934494EB"/>
    <w:lvl w:ilvl="0" w:tentative="0">
      <w:start w:val="1"/>
      <w:numFmt w:val="chineseCounting"/>
      <w:suff w:val="nothing"/>
      <w:lvlText w:val="（%1）"/>
      <w:lvlJc w:val="left"/>
      <w:rPr>
        <w:rFonts w:hint="eastAsia"/>
      </w:rPr>
    </w:lvl>
  </w:abstractNum>
  <w:abstractNum w:abstractNumId="1">
    <w:nsid w:val="E064E879"/>
    <w:multiLevelType w:val="singleLevel"/>
    <w:tmpl w:val="E064E879"/>
    <w:lvl w:ilvl="0" w:tentative="0">
      <w:start w:val="1"/>
      <w:numFmt w:val="chineseCounting"/>
      <w:suff w:val="nothing"/>
      <w:lvlText w:val="（%1）"/>
      <w:lvlJc w:val="left"/>
      <w:pPr>
        <w:ind w:left="-420"/>
      </w:pPr>
      <w:rPr>
        <w:rFonts w:hint="eastAsia"/>
      </w:rPr>
    </w:lvl>
  </w:abstractNum>
  <w:abstractNum w:abstractNumId="2">
    <w:nsid w:val="FA192FEB"/>
    <w:multiLevelType w:val="singleLevel"/>
    <w:tmpl w:val="FA192FEB"/>
    <w:lvl w:ilvl="0" w:tentative="0">
      <w:start w:val="1"/>
      <w:numFmt w:val="chineseCounting"/>
      <w:suff w:val="nothing"/>
      <w:lvlText w:val="（%1）"/>
      <w:lvlJc w:val="left"/>
      <w:pPr>
        <w:ind w:left="-420"/>
      </w:pPr>
      <w:rPr>
        <w:rFonts w:hint="eastAsia"/>
      </w:rPr>
    </w:lvl>
  </w:abstractNum>
  <w:abstractNum w:abstractNumId="3">
    <w:nsid w:val="3ECA842A"/>
    <w:multiLevelType w:val="singleLevel"/>
    <w:tmpl w:val="3ECA842A"/>
    <w:lvl w:ilvl="0" w:tentative="0">
      <w:start w:val="1"/>
      <w:numFmt w:val="chineseCounting"/>
      <w:suff w:val="nothing"/>
      <w:lvlText w:val="（%1）"/>
      <w:lvlJc w:val="left"/>
      <w:pPr>
        <w:ind w:left="-420"/>
      </w:pPr>
      <w:rPr>
        <w:rFonts w:hint="eastAsia"/>
      </w:rPr>
    </w:lvl>
  </w:abstractNum>
  <w:abstractNum w:abstractNumId="4">
    <w:nsid w:val="50D9A1EC"/>
    <w:multiLevelType w:val="singleLevel"/>
    <w:tmpl w:val="50D9A1EC"/>
    <w:lvl w:ilvl="0" w:tentative="0">
      <w:start w:val="1"/>
      <w:numFmt w:val="chineseCounting"/>
      <w:suff w:val="nothing"/>
      <w:lvlText w:val="（%1）"/>
      <w:lvlJc w:val="left"/>
      <w:rPr>
        <w:rFonts w:hint="eastAsia"/>
      </w:rPr>
    </w:lvl>
  </w:abstractNum>
  <w:abstractNum w:abstractNumId="5">
    <w:nsid w:val="57DC6E53"/>
    <w:multiLevelType w:val="singleLevel"/>
    <w:tmpl w:val="57DC6E53"/>
    <w:lvl w:ilvl="0" w:tentative="0">
      <w:start w:val="1"/>
      <w:numFmt w:val="chineseCounting"/>
      <w:suff w:val="nothing"/>
      <w:lvlText w:val="（%1）"/>
      <w:lvlJc w:val="left"/>
      <w:rPr>
        <w:rFonts w:hint="eastAsia"/>
      </w:rPr>
    </w:lvl>
  </w:abstractNum>
  <w:abstractNum w:abstractNumId="6">
    <w:nsid w:val="70FA7E33"/>
    <w:multiLevelType w:val="singleLevel"/>
    <w:tmpl w:val="70FA7E33"/>
    <w:lvl w:ilvl="0" w:tentative="0">
      <w:start w:val="1"/>
      <w:numFmt w:val="chineseCounting"/>
      <w:suff w:val="nothing"/>
      <w:lvlText w:val="（%1）"/>
      <w:lvlJc w:val="left"/>
      <w:rPr>
        <w:rFonts w:hint="eastAsia"/>
      </w:rPr>
    </w:lvl>
  </w:abstractNum>
  <w:abstractNum w:abstractNumId="7">
    <w:nsid w:val="7C40AE46"/>
    <w:multiLevelType w:val="singleLevel"/>
    <w:tmpl w:val="7C40AE46"/>
    <w:lvl w:ilvl="0" w:tentative="0">
      <w:start w:val="1"/>
      <w:numFmt w:val="chineseCounting"/>
      <w:suff w:val="nothing"/>
      <w:lvlText w:val="%1、"/>
      <w:lvlJc w:val="left"/>
      <w:rPr>
        <w:rFonts w:hint="eastAsia"/>
      </w:rPr>
    </w:lvl>
  </w:abstractNum>
  <w:num w:numId="1">
    <w:abstractNumId w:val="7"/>
  </w:num>
  <w:num w:numId="2">
    <w:abstractNumId w:val="6"/>
  </w:num>
  <w:num w:numId="3">
    <w:abstractNumId w:val="0"/>
  </w:num>
  <w:num w:numId="4">
    <w:abstractNumId w:val="2"/>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NjNmNGM2NTQ5ZTg5NWQyN2M5ZDI3MmJhMzE0NDkifQ=="/>
  </w:docVars>
  <w:rsids>
    <w:rsidRoot w:val="0C337441"/>
    <w:rsid w:val="0475202D"/>
    <w:rsid w:val="07E93579"/>
    <w:rsid w:val="084D2668"/>
    <w:rsid w:val="0A1663DE"/>
    <w:rsid w:val="0C337441"/>
    <w:rsid w:val="0E5E410E"/>
    <w:rsid w:val="1A7E255B"/>
    <w:rsid w:val="3CF61143"/>
    <w:rsid w:val="3D393179"/>
    <w:rsid w:val="482D2F40"/>
    <w:rsid w:val="48D135E9"/>
    <w:rsid w:val="4AC16B40"/>
    <w:rsid w:val="586138DD"/>
    <w:rsid w:val="5EDC2818"/>
    <w:rsid w:val="614C15A8"/>
    <w:rsid w:val="73200CF2"/>
    <w:rsid w:val="7815660D"/>
    <w:rsid w:val="7FF11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3607</Words>
  <Characters>3882</Characters>
  <Lines>0</Lines>
  <Paragraphs>0</Paragraphs>
  <TotalTime>4</TotalTime>
  <ScaleCrop>false</ScaleCrop>
  <LinksUpToDate>false</LinksUpToDate>
  <CharactersWithSpaces>3920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2022-10-25T06:35:00Z</dcterms:created>
  <dc:creator>LuFang</dc:creator>
  <cp:lastModifiedBy>Hercules</cp:lastModifiedBy>
  <dcterms:modified xsi:type="dcterms:W3CDTF">2022-11-04T01:14:22Z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_KSOProductBuildMID">
    <vt:lpwstr>SVWM86GK79TA0TTGRKR8ILJZ7NLMOYVR9S0XHJDBXFF8TGCT6MBJRCJUFYRTPFIRBFMX5OLYZH5D8MJJRXFAYFFW8RZ0WMCBASOOIHB3B430DBE529BBFAD1CBA6C78CCF6AE4D8</vt:lpwstr>
  </property>
  <property fmtid="{D5CDD505-2E9C-101B-9397-08002B2CF9AE}" pid="4" name="_KSOProductBuildSID">
    <vt:lpwstr>DPWFI6GC7RYQ0TBGRQR8PL0D7ZQ0OXPREU06FJEDXFB8TQLTZ7BRYCJGFSTTPD6RXOMXJOZFZIA78HNJROFTPFFV8RM0WHWBANODQHB3AA457BC688C60E473F75BCA03E5555AD</vt:lpwstr>
  </property>
  <property fmtid="{D5CDD505-2E9C-101B-9397-08002B2CF9AE}" pid="5" name="ICV">
    <vt:lpwstr>22A3DBDB14314EF79F2CBB97D7659D4D</vt:lpwstr>
  </property>
</Properties>
</file>